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99A" w:rsidRDefault="00BD699A" w:rsidP="005925BF">
      <w:pPr>
        <w:rPr>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F11B4F" w:rsidRPr="00850CD3" w:rsidRDefault="009D654A" w:rsidP="009D654A">
      <w:pPr>
        <w:pStyle w:val="Nzev"/>
        <w:rPr>
          <w:color w:val="FFFFFF" w:themeColor="background1"/>
          <w:sz w:val="56"/>
          <w:szCs w:val="56"/>
          <w:lang w:val="en-US"/>
        </w:rPr>
      </w:pPr>
      <w:proofErr w:type="spellStart"/>
      <w:r w:rsidRPr="00850CD3">
        <w:rPr>
          <w:color w:val="FFFFFF" w:themeColor="background1"/>
          <w:sz w:val="56"/>
          <w:szCs w:val="56"/>
          <w:lang w:val="en-US"/>
        </w:rPr>
        <w:t>Právo</w:t>
      </w:r>
      <w:proofErr w:type="spellEnd"/>
      <w:r w:rsidRPr="00850CD3">
        <w:rPr>
          <w:color w:val="FFFFFF" w:themeColor="background1"/>
          <w:sz w:val="56"/>
          <w:szCs w:val="56"/>
          <w:lang w:val="en-US"/>
        </w:rPr>
        <w:t xml:space="preserve"> </w:t>
      </w:r>
      <w:proofErr w:type="spellStart"/>
      <w:proofErr w:type="gramStart"/>
      <w:r w:rsidR="00F11B4F" w:rsidRPr="00850CD3">
        <w:rPr>
          <w:color w:val="FFFFFF" w:themeColor="background1"/>
          <w:sz w:val="56"/>
          <w:szCs w:val="56"/>
          <w:lang w:val="en-US"/>
        </w:rPr>
        <w:t>na</w:t>
      </w:r>
      <w:proofErr w:type="spellEnd"/>
      <w:proofErr w:type="gramEnd"/>
      <w:r w:rsidR="00F11B4F" w:rsidRPr="00850CD3">
        <w:rPr>
          <w:color w:val="FFFFFF" w:themeColor="background1"/>
          <w:sz w:val="56"/>
          <w:szCs w:val="56"/>
          <w:lang w:val="en-US"/>
        </w:rPr>
        <w:t xml:space="preserve"> </w:t>
      </w:r>
      <w:proofErr w:type="spellStart"/>
      <w:r w:rsidR="00F11B4F" w:rsidRPr="00850CD3">
        <w:rPr>
          <w:color w:val="FFFFFF" w:themeColor="background1"/>
          <w:sz w:val="56"/>
          <w:szCs w:val="56"/>
          <w:lang w:val="en-US"/>
        </w:rPr>
        <w:t>informace</w:t>
      </w:r>
      <w:proofErr w:type="spellEnd"/>
    </w:p>
    <w:p w:rsidR="009D654A" w:rsidRPr="00015FCC" w:rsidRDefault="00F37D83" w:rsidP="009D654A">
      <w:pPr>
        <w:pStyle w:val="Nzev"/>
        <w:rPr>
          <w:color w:val="FFFFFF" w:themeColor="background1"/>
          <w:sz w:val="56"/>
          <w:szCs w:val="56"/>
          <w:lang w:val="en-US"/>
        </w:rPr>
      </w:pPr>
      <w:proofErr w:type="spellStart"/>
      <w:r>
        <w:rPr>
          <w:sz w:val="56"/>
          <w:szCs w:val="56"/>
          <w:lang w:val="en-US"/>
        </w:rPr>
        <w:t>Otevřená</w:t>
      </w:r>
      <w:proofErr w:type="spellEnd"/>
      <w:r>
        <w:rPr>
          <w:sz w:val="56"/>
          <w:szCs w:val="56"/>
          <w:lang w:val="en-US"/>
        </w:rPr>
        <w:t xml:space="preserve"> data </w:t>
      </w:r>
    </w:p>
    <w:p w:rsidR="004561D6" w:rsidRPr="00015FCC" w:rsidRDefault="004561D6" w:rsidP="004561D6">
      <w:pPr>
        <w:rPr>
          <w:sz w:val="56"/>
          <w:szCs w:val="56"/>
          <w:lang w:val="en-US"/>
        </w:rPr>
      </w:pPr>
    </w:p>
    <w:p w:rsidR="009D654A" w:rsidRDefault="009D654A" w:rsidP="009D654A">
      <w:pPr>
        <w:rPr>
          <w:lang w:val="en-US"/>
        </w:rPr>
      </w:pPr>
    </w:p>
    <w:p w:rsidR="009D654A" w:rsidRDefault="005336CA" w:rsidP="009D654A">
      <w:pPr>
        <w:rPr>
          <w:lang w:val="en-US"/>
        </w:rPr>
      </w:pPr>
      <w:r>
        <w:rPr>
          <w:lang w:val="en-US"/>
        </w:rPr>
        <w:t xml:space="preserve"> </w:t>
      </w:r>
    </w:p>
    <w:p w:rsidR="009D654A" w:rsidRDefault="009D654A" w:rsidP="009D654A">
      <w:pPr>
        <w:rPr>
          <w:lang w:val="en-US"/>
        </w:rPr>
      </w:pPr>
    </w:p>
    <w:p w:rsidR="009D654A" w:rsidRDefault="009D654A" w:rsidP="009D654A">
      <w:pPr>
        <w:rPr>
          <w:lang w:val="en-US"/>
        </w:rPr>
      </w:pPr>
    </w:p>
    <w:p w:rsidR="00F37D83" w:rsidRDefault="00F37D83" w:rsidP="00057380">
      <w:pPr>
        <w:pStyle w:val="Podtitul"/>
      </w:pPr>
    </w:p>
    <w:p w:rsidR="009D654A" w:rsidRPr="00F37D83" w:rsidRDefault="00F37D83" w:rsidP="00057380">
      <w:pPr>
        <w:pStyle w:val="Podtitul"/>
      </w:pPr>
      <w:r w:rsidRPr="00F37D83">
        <w:t>Senátem prošel vládní návrh novely zákona o svobodném přístupu k informacím.</w:t>
      </w:r>
      <w:r w:rsidR="009730F4">
        <w:t xml:space="preserve"> </w:t>
      </w:r>
      <w:r>
        <w:t>P</w:t>
      </w:r>
      <w:r w:rsidRPr="00F37D83">
        <w:t xml:space="preserve">rolomí podvědomou </w:t>
      </w:r>
      <w:proofErr w:type="spellStart"/>
      <w:r w:rsidRPr="00F37D83">
        <w:t>tabuizaci</w:t>
      </w:r>
      <w:proofErr w:type="spellEnd"/>
      <w:r w:rsidRPr="00F37D83">
        <w:t>, s níž někteří úředníci chrání zdrojové databáze</w:t>
      </w:r>
      <w:r>
        <w:t>, a</w:t>
      </w:r>
      <w:r w:rsidRPr="00F37D83">
        <w:t xml:space="preserve"> uvede do pohybu mechanismus, který by měl každým rokem mezi uvolněné databáze státu přidávat další</w:t>
      </w:r>
      <w:r>
        <w:t>.</w:t>
      </w:r>
    </w:p>
    <w:p w:rsidR="000C099C" w:rsidRDefault="000C099C" w:rsidP="000C099C">
      <w:pPr>
        <w:rPr>
          <w:lang w:val="en-US"/>
        </w:rPr>
      </w:pPr>
    </w:p>
    <w:p w:rsidR="00F37D83" w:rsidRPr="000C099C" w:rsidRDefault="00F37D83" w:rsidP="000C099C">
      <w:pPr>
        <w:rPr>
          <w:lang w:val="en-US"/>
        </w:rPr>
      </w:pPr>
    </w:p>
    <w:p w:rsidR="00AC1D40" w:rsidRPr="005652CB" w:rsidRDefault="00F37D83" w:rsidP="00AC1D40">
      <w:pPr>
        <w:pStyle w:val="Nadpis1"/>
        <w:rPr>
          <w:sz w:val="48"/>
          <w:szCs w:val="48"/>
          <w:lang w:val="en-US"/>
        </w:rPr>
      </w:pPr>
      <w:proofErr w:type="spellStart"/>
      <w:r>
        <w:rPr>
          <w:sz w:val="48"/>
          <w:szCs w:val="48"/>
          <w:lang w:val="en-US"/>
        </w:rPr>
        <w:t>Otevřená</w:t>
      </w:r>
      <w:proofErr w:type="spellEnd"/>
      <w:r>
        <w:rPr>
          <w:sz w:val="48"/>
          <w:szCs w:val="48"/>
          <w:lang w:val="en-US"/>
        </w:rPr>
        <w:t xml:space="preserve"> data </w:t>
      </w:r>
      <w:proofErr w:type="spellStart"/>
      <w:r>
        <w:rPr>
          <w:sz w:val="48"/>
          <w:szCs w:val="48"/>
          <w:lang w:val="en-US"/>
        </w:rPr>
        <w:t>natvrdo</w:t>
      </w:r>
      <w:proofErr w:type="spellEnd"/>
    </w:p>
    <w:p w:rsidR="004A6A96" w:rsidRPr="008F5A4B" w:rsidRDefault="00EB19EF" w:rsidP="00C86A14">
      <w:pPr>
        <w:pStyle w:val="Normlnweb"/>
        <w:shd w:val="clear" w:color="auto" w:fill="FFFFFF"/>
        <w:spacing w:before="0" w:beforeAutospacing="0" w:after="206" w:afterAutospacing="0" w:line="360" w:lineRule="auto"/>
        <w:ind w:left="57" w:right="57"/>
        <w:rPr>
          <w:rFonts w:asciiTheme="minorHAnsi" w:hAnsiTheme="minorHAnsi"/>
          <w:b/>
          <w:color w:val="CDA41C" w:themeColor="accent1" w:themeShade="BF"/>
          <w:sz w:val="28"/>
          <w:szCs w:val="28"/>
        </w:rPr>
      </w:pPr>
      <w:r w:rsidRPr="00F37D83">
        <w:rPr>
          <w:rFonts w:asciiTheme="minorHAnsi" w:hAnsiTheme="minorHAnsi"/>
          <w:b/>
          <w:color w:val="CDA41C" w:themeColor="accent1" w:themeShade="BF"/>
          <w:sz w:val="28"/>
          <w:szCs w:val="28"/>
        </w:rPr>
        <w:t xml:space="preserve"> </w:t>
      </w:r>
    </w:p>
    <w:p w:rsidR="00F37D83" w:rsidRPr="00F37D83" w:rsidRDefault="00F37D83" w:rsidP="00F37D83">
      <w:pPr>
        <w:jc w:val="both"/>
        <w:rPr>
          <w:rFonts w:eastAsia="Times New Roman" w:cs="Times New Roman"/>
          <w:b/>
          <w:color w:val="CDA41C" w:themeColor="accent1" w:themeShade="BF"/>
          <w:szCs w:val="28"/>
          <w:lang w:eastAsia="cs-CZ"/>
        </w:rPr>
      </w:pPr>
      <w:r w:rsidRPr="00F37D83">
        <w:rPr>
          <w:rFonts w:eastAsia="Times New Roman" w:cs="Times New Roman"/>
          <w:b/>
          <w:color w:val="CDA41C" w:themeColor="accent1" w:themeShade="BF"/>
          <w:szCs w:val="28"/>
          <w:lang w:eastAsia="cs-CZ"/>
        </w:rPr>
        <w:t xml:space="preserve">Novela </w:t>
      </w:r>
      <w:proofErr w:type="spellStart"/>
      <w:r w:rsidRPr="00F37D83">
        <w:rPr>
          <w:rFonts w:eastAsia="Times New Roman" w:cs="Times New Roman"/>
          <w:b/>
          <w:color w:val="CDA41C" w:themeColor="accent1" w:themeShade="BF"/>
          <w:szCs w:val="28"/>
          <w:lang w:eastAsia="cs-CZ"/>
        </w:rPr>
        <w:t>Infozákona</w:t>
      </w:r>
      <w:proofErr w:type="spellEnd"/>
      <w:r w:rsidRPr="00F37D83">
        <w:rPr>
          <w:rFonts w:eastAsia="Times New Roman" w:cs="Times New Roman"/>
          <w:b/>
          <w:color w:val="CDA41C" w:themeColor="accent1" w:themeShade="BF"/>
          <w:szCs w:val="28"/>
          <w:lang w:eastAsia="cs-CZ"/>
        </w:rPr>
        <w:t xml:space="preserve"> </w:t>
      </w:r>
      <w:r>
        <w:rPr>
          <w:rFonts w:eastAsia="Times New Roman" w:cs="Times New Roman"/>
          <w:b/>
          <w:color w:val="CDA41C" w:themeColor="accent1" w:themeShade="BF"/>
          <w:szCs w:val="28"/>
          <w:lang w:eastAsia="cs-CZ"/>
        </w:rPr>
        <w:t>zveřejní osm</w:t>
      </w:r>
      <w:r w:rsidRPr="00F37D83">
        <w:rPr>
          <w:rFonts w:eastAsia="Times New Roman" w:cs="Times New Roman"/>
          <w:b/>
          <w:color w:val="CDA41C" w:themeColor="accent1" w:themeShade="BF"/>
          <w:szCs w:val="28"/>
          <w:lang w:eastAsia="cs-CZ"/>
        </w:rPr>
        <w:t xml:space="preserve"> databází státu včetně jízdních řádů</w:t>
      </w:r>
    </w:p>
    <w:p w:rsidR="00F37D83" w:rsidRDefault="00F37D83" w:rsidP="00F37D83">
      <w:pPr>
        <w:jc w:val="both"/>
        <w:rPr>
          <w:sz w:val="24"/>
          <w:szCs w:val="24"/>
        </w:rPr>
      </w:pPr>
    </w:p>
    <w:p w:rsidR="00F37D83" w:rsidRPr="002B0E8A" w:rsidRDefault="00F37D83" w:rsidP="00F37D83">
      <w:pPr>
        <w:jc w:val="both"/>
        <w:rPr>
          <w:sz w:val="24"/>
          <w:szCs w:val="24"/>
        </w:rPr>
      </w:pPr>
      <w:bookmarkStart w:id="0" w:name="_GoBack"/>
      <w:bookmarkEnd w:id="0"/>
      <w:r w:rsidRPr="002B0E8A">
        <w:rPr>
          <w:sz w:val="24"/>
          <w:szCs w:val="24"/>
        </w:rPr>
        <w:t xml:space="preserve">Senátem prošel vládní návrh novely zákona o svobodném přístupu k informacím. Je schovaný v balíku změn, které se týkají důvěryhodné komunikace na internetu. Novela nepřinese celkem žádné převratné věci pro běžné uživatele </w:t>
      </w:r>
      <w:proofErr w:type="spellStart"/>
      <w:r w:rsidRPr="002B0E8A">
        <w:rPr>
          <w:sz w:val="24"/>
          <w:szCs w:val="24"/>
        </w:rPr>
        <w:t>Infozákona</w:t>
      </w:r>
      <w:proofErr w:type="spellEnd"/>
      <w:r w:rsidRPr="002B0E8A">
        <w:rPr>
          <w:sz w:val="24"/>
          <w:szCs w:val="24"/>
        </w:rPr>
        <w:t>. Netýká se ani vyřizování žádostí</w:t>
      </w:r>
      <w:r>
        <w:rPr>
          <w:sz w:val="24"/>
          <w:szCs w:val="24"/>
        </w:rPr>
        <w:t xml:space="preserve"> o </w:t>
      </w:r>
      <w:r w:rsidRPr="002B0E8A">
        <w:rPr>
          <w:sz w:val="24"/>
          <w:szCs w:val="24"/>
        </w:rPr>
        <w:t xml:space="preserve">informace, ani aktivního zveřejňování informací všemi povinnými subjekty. Naopak je zaměřena jen na poměrně úzký okruh povinných subjektů, které </w:t>
      </w:r>
      <w:r>
        <w:rPr>
          <w:sz w:val="24"/>
          <w:szCs w:val="24"/>
        </w:rPr>
        <w:t xml:space="preserve">spravují </w:t>
      </w:r>
      <w:r w:rsidRPr="002B0E8A">
        <w:rPr>
          <w:sz w:val="24"/>
          <w:szCs w:val="24"/>
        </w:rPr>
        <w:t>některý z </w:t>
      </w:r>
      <w:r>
        <w:rPr>
          <w:sz w:val="24"/>
          <w:szCs w:val="24"/>
        </w:rPr>
        <w:t>osmi</w:t>
      </w:r>
      <w:r w:rsidRPr="002B0E8A">
        <w:rPr>
          <w:sz w:val="24"/>
          <w:szCs w:val="24"/>
        </w:rPr>
        <w:t xml:space="preserve"> registrů a rejstříků, vyjmenovaných v prováděcím Nařízení vlády o stanovení seznamu informací povinně zveřejňovaných jako otevřená data</w:t>
      </w:r>
      <w:r>
        <w:rPr>
          <w:sz w:val="24"/>
          <w:szCs w:val="24"/>
        </w:rPr>
        <w:t xml:space="preserve">, a </w:t>
      </w:r>
      <w:r w:rsidRPr="002B0E8A">
        <w:rPr>
          <w:sz w:val="24"/>
          <w:szCs w:val="24"/>
        </w:rPr>
        <w:t xml:space="preserve">již dnes </w:t>
      </w:r>
      <w:r>
        <w:rPr>
          <w:sz w:val="24"/>
          <w:szCs w:val="24"/>
        </w:rPr>
        <w:t xml:space="preserve">jejich obsah nějakou formou zpravidla </w:t>
      </w:r>
      <w:r w:rsidRPr="002B0E8A">
        <w:rPr>
          <w:sz w:val="24"/>
          <w:szCs w:val="24"/>
        </w:rPr>
        <w:t xml:space="preserve">zveřejňují. Může se také týkat těch povinných subjektů, které samy dobrovolně zveřejňují svá otevřená data. Přesto bude dopad </w:t>
      </w:r>
      <w:r>
        <w:rPr>
          <w:sz w:val="24"/>
          <w:szCs w:val="24"/>
        </w:rPr>
        <w:t xml:space="preserve">novely </w:t>
      </w:r>
      <w:r w:rsidRPr="002B0E8A">
        <w:rPr>
          <w:sz w:val="24"/>
          <w:szCs w:val="24"/>
        </w:rPr>
        <w:t>pro společnost významný.</w:t>
      </w:r>
      <w:r>
        <w:rPr>
          <w:sz w:val="24"/>
          <w:szCs w:val="24"/>
        </w:rPr>
        <w:t xml:space="preserve"> Jednak prolomí jakousi podvědomou </w:t>
      </w:r>
      <w:proofErr w:type="spellStart"/>
      <w:r>
        <w:rPr>
          <w:sz w:val="24"/>
          <w:szCs w:val="24"/>
        </w:rPr>
        <w:t>tabuizaci</w:t>
      </w:r>
      <w:proofErr w:type="spellEnd"/>
      <w:r>
        <w:rPr>
          <w:sz w:val="24"/>
          <w:szCs w:val="24"/>
        </w:rPr>
        <w:t>, s níž někteří úředníci chrání a tají zdrojové databáze, jednak uvede do pohybu mechanismus, který by měl každým rokem mezi uvolněné databáze státu přidávat další a další.</w:t>
      </w:r>
    </w:p>
    <w:p w:rsidR="00F37D83" w:rsidRPr="00BA2D49" w:rsidRDefault="00F37D83" w:rsidP="00BA2D49">
      <w:pPr>
        <w:pStyle w:val="Nadpis1"/>
        <w:rPr>
          <w:sz w:val="48"/>
          <w:szCs w:val="48"/>
          <w:lang w:val="en-US"/>
        </w:rPr>
      </w:pPr>
      <w:r w:rsidRPr="00BA2D49">
        <w:rPr>
          <w:sz w:val="48"/>
          <w:szCs w:val="48"/>
          <w:lang w:val="en-US"/>
        </w:rPr>
        <w:t>Co novela přináší?</w:t>
      </w:r>
    </w:p>
    <w:p w:rsidR="00F37D83" w:rsidRPr="002B0E8A" w:rsidRDefault="00F37D83" w:rsidP="00F37D83">
      <w:pPr>
        <w:jc w:val="both"/>
        <w:rPr>
          <w:sz w:val="24"/>
          <w:szCs w:val="24"/>
        </w:rPr>
      </w:pPr>
      <w:r w:rsidRPr="002B0E8A">
        <w:rPr>
          <w:sz w:val="24"/>
          <w:szCs w:val="24"/>
        </w:rPr>
        <w:t>Novelizace, která tak v </w:t>
      </w:r>
      <w:proofErr w:type="spellStart"/>
      <w:r w:rsidRPr="002B0E8A">
        <w:rPr>
          <w:sz w:val="24"/>
          <w:szCs w:val="24"/>
        </w:rPr>
        <w:t>Infozákonu</w:t>
      </w:r>
      <w:proofErr w:type="spellEnd"/>
      <w:r w:rsidRPr="002B0E8A">
        <w:rPr>
          <w:sz w:val="24"/>
          <w:szCs w:val="24"/>
        </w:rPr>
        <w:t xml:space="preserve"> stojí jaksi samostatně a s vymezeným dopadem, nejprve definuje specifický druh informace - takzvaná </w:t>
      </w:r>
      <w:r w:rsidRPr="002B0E8A">
        <w:rPr>
          <w:b/>
          <w:sz w:val="24"/>
          <w:szCs w:val="24"/>
        </w:rPr>
        <w:t>otevřená data</w:t>
      </w:r>
      <w:r w:rsidRPr="002B0E8A">
        <w:rPr>
          <w:sz w:val="24"/>
          <w:szCs w:val="24"/>
        </w:rPr>
        <w:t xml:space="preserve">. Vedle běžných technických parametrů informace, obecně označované za otevřená data, jimiž je a) dálkový přístup, b) otevřený a c) strojově čitelný formát, d) možnost neomezeného a libovolného dalšího způsobu i účelu využití, vyžaduje definice tohoto pojmu pro účel zákona také splnění další podmínky - evidování v </w:t>
      </w:r>
      <w:r>
        <w:rPr>
          <w:sz w:val="24"/>
          <w:szCs w:val="24"/>
        </w:rPr>
        <w:t>N</w:t>
      </w:r>
      <w:r w:rsidRPr="002B0E8A">
        <w:rPr>
          <w:sz w:val="24"/>
          <w:szCs w:val="24"/>
        </w:rPr>
        <w:t>árodním katalogu otevřených dat.</w:t>
      </w:r>
    </w:p>
    <w:p w:rsidR="00F37D83" w:rsidRPr="002B0E8A" w:rsidRDefault="00F37D83" w:rsidP="00F37D83">
      <w:pPr>
        <w:jc w:val="both"/>
        <w:rPr>
          <w:sz w:val="24"/>
          <w:szCs w:val="24"/>
        </w:rPr>
      </w:pPr>
      <w:r w:rsidRPr="002B0E8A">
        <w:rPr>
          <w:sz w:val="24"/>
          <w:szCs w:val="24"/>
        </w:rPr>
        <w:lastRenderedPageBreak/>
        <w:t xml:space="preserve">Dále se v novelizaci ukládá specifická povinnost povinným subjektům, které jsou od počátku zákona v roce 2000 zachyceny v platném pátém odstavci § 5. Jde o subjekty, které </w:t>
      </w:r>
      <w:r w:rsidRPr="002B0E8A">
        <w:rPr>
          <w:i/>
          <w:sz w:val="24"/>
          <w:szCs w:val="24"/>
        </w:rPr>
        <w:t>„vedou a spravují registry, evidence, seznamy nebo rejstříky obsahující informace, které jsou na základě zvláštního zákona každému přístupné“,</w:t>
      </w:r>
      <w:r w:rsidRPr="002B0E8A">
        <w:rPr>
          <w:sz w:val="24"/>
          <w:szCs w:val="24"/>
        </w:rPr>
        <w:t xml:space="preserve"> a které již od roku 2000 měly povinnost informace z těchto registrů přehledně zveřejňovat na internetu. Ukládá se jim – a to je klíčové místo novelizace – tyto </w:t>
      </w:r>
      <w:r w:rsidRPr="002B0E8A">
        <w:rPr>
          <w:b/>
          <w:sz w:val="24"/>
          <w:szCs w:val="24"/>
        </w:rPr>
        <w:t>informace navíc aktivně zveřejňovat právě v podobě otevřených dat</w:t>
      </w:r>
      <w:r w:rsidRPr="002B0E8A">
        <w:rPr>
          <w:sz w:val="24"/>
          <w:szCs w:val="24"/>
        </w:rPr>
        <w:t xml:space="preserve">. Povinnost však nedopadá na všechny tyto subjekty, ale jen na ty, které vedou nebo spravují konkrétní databáze, přímo vyjmenované v prováděcím předpisu – ve vládním nařízení. Navíc by okruh databází měl být využitelný </w:t>
      </w:r>
      <w:r w:rsidRPr="002B0E8A">
        <w:rPr>
          <w:i/>
          <w:sz w:val="24"/>
          <w:szCs w:val="24"/>
        </w:rPr>
        <w:t>„při podnikání nebo jiné výdělečné činnosti, ke studijním nebo vědeckým účelům anebo při veřejné kontrole povinných subjektů“</w:t>
      </w:r>
      <w:r w:rsidRPr="002B0E8A">
        <w:rPr>
          <w:sz w:val="24"/>
          <w:szCs w:val="24"/>
        </w:rPr>
        <w:t>, což je však poněkud rétorická a právně nesmyslná</w:t>
      </w:r>
      <w:r w:rsidRPr="002B0E8A">
        <w:rPr>
          <w:rStyle w:val="Znakapoznpodarou"/>
          <w:sz w:val="24"/>
          <w:szCs w:val="24"/>
        </w:rPr>
        <w:footnoteReference w:id="1"/>
      </w:r>
      <w:r w:rsidRPr="002B0E8A">
        <w:rPr>
          <w:sz w:val="24"/>
          <w:szCs w:val="24"/>
        </w:rPr>
        <w:t xml:space="preserve"> podmínka, s jejíž realizací si nejspíše nikdo hlavu lámat nebude.</w:t>
      </w:r>
    </w:p>
    <w:p w:rsidR="00F37D83" w:rsidRPr="002B0E8A" w:rsidRDefault="00F37D83" w:rsidP="00F37D83">
      <w:pPr>
        <w:jc w:val="both"/>
        <w:rPr>
          <w:sz w:val="24"/>
          <w:szCs w:val="24"/>
        </w:rPr>
      </w:pPr>
      <w:r w:rsidRPr="002B0E8A">
        <w:rPr>
          <w:sz w:val="24"/>
          <w:szCs w:val="24"/>
        </w:rPr>
        <w:t>Vládní nařízení, předložené Parlamentu při schválení zákona, obsah</w:t>
      </w:r>
      <w:r>
        <w:rPr>
          <w:sz w:val="24"/>
          <w:szCs w:val="24"/>
        </w:rPr>
        <w:t>ovalo</w:t>
      </w:r>
      <w:r w:rsidRPr="002B0E8A">
        <w:rPr>
          <w:sz w:val="24"/>
          <w:szCs w:val="24"/>
        </w:rPr>
        <w:t xml:space="preserve"> </w:t>
      </w:r>
      <w:r w:rsidRPr="002B0E8A">
        <w:rPr>
          <w:b/>
          <w:sz w:val="24"/>
          <w:szCs w:val="24"/>
        </w:rPr>
        <w:t>13 konkrétních databází</w:t>
      </w:r>
      <w:r w:rsidRPr="002B0E8A">
        <w:rPr>
          <w:sz w:val="24"/>
          <w:szCs w:val="24"/>
        </w:rPr>
        <w:t>, které by se měly začít v podobě otevřených dat zveřejňovat. Uvedu je dále.</w:t>
      </w:r>
    </w:p>
    <w:p w:rsidR="00F37D83" w:rsidRPr="002B0E8A" w:rsidRDefault="00F37D83" w:rsidP="00F37D83">
      <w:pPr>
        <w:jc w:val="both"/>
        <w:rPr>
          <w:sz w:val="24"/>
          <w:szCs w:val="24"/>
        </w:rPr>
      </w:pPr>
      <w:r w:rsidRPr="002B0E8A">
        <w:rPr>
          <w:sz w:val="24"/>
          <w:szCs w:val="24"/>
        </w:rPr>
        <w:t>Novelizace konečně zavádí nový informační systém veřejné správy – „Národní katalog otevřených dat“, jehož správcem je Ministerstvo vnitra. V něm by se měly evidovat jak „</w:t>
      </w:r>
      <w:r>
        <w:rPr>
          <w:sz w:val="24"/>
          <w:szCs w:val="24"/>
        </w:rPr>
        <w:t xml:space="preserve">povinná </w:t>
      </w:r>
      <w:r w:rsidRPr="002B0E8A">
        <w:rPr>
          <w:sz w:val="24"/>
          <w:szCs w:val="24"/>
        </w:rPr>
        <w:t xml:space="preserve">otevřená data“, které nařízení vlády přímo uloží povinně zveřejnit jako otevřená data, tak také ty databáze, k jejichž zveřejnění jako otevřená data se dobrovolně rozhodl některý povinný subjekt. V takovém případě by postupoval podle dosavadního § 5 odstavce 7 </w:t>
      </w:r>
      <w:proofErr w:type="spellStart"/>
      <w:r w:rsidRPr="002B0E8A">
        <w:rPr>
          <w:sz w:val="24"/>
          <w:szCs w:val="24"/>
        </w:rPr>
        <w:t>Infozákona</w:t>
      </w:r>
      <w:proofErr w:type="spellEnd"/>
      <w:r w:rsidRPr="002B0E8A">
        <w:rPr>
          <w:sz w:val="24"/>
          <w:szCs w:val="24"/>
        </w:rPr>
        <w:t xml:space="preserve">, který jako tzv. „veřejnoprávní zmocnění“ umožňuje všem povinným subjektům zveřejnit informace, jejichž poskytnutí </w:t>
      </w:r>
      <w:proofErr w:type="spellStart"/>
      <w:r w:rsidRPr="002B0E8A">
        <w:rPr>
          <w:sz w:val="24"/>
          <w:szCs w:val="24"/>
        </w:rPr>
        <w:t>Infozákon</w:t>
      </w:r>
      <w:proofErr w:type="spellEnd"/>
      <w:r w:rsidRPr="002B0E8A">
        <w:rPr>
          <w:sz w:val="24"/>
          <w:szCs w:val="24"/>
        </w:rPr>
        <w:t xml:space="preserve"> či jiné zákony neomezují.</w:t>
      </w:r>
    </w:p>
    <w:p w:rsidR="00F37D83" w:rsidRPr="002B0E8A" w:rsidRDefault="00F37D83" w:rsidP="00F37D83">
      <w:pPr>
        <w:jc w:val="both"/>
        <w:rPr>
          <w:sz w:val="24"/>
          <w:szCs w:val="24"/>
        </w:rPr>
      </w:pPr>
      <w:r w:rsidRPr="002B0E8A">
        <w:rPr>
          <w:sz w:val="24"/>
          <w:szCs w:val="24"/>
        </w:rPr>
        <w:t xml:space="preserve">Povinné subjekty, které spravují některou z nařízením stanovených databází, mají </w:t>
      </w:r>
      <w:r>
        <w:rPr>
          <w:sz w:val="24"/>
          <w:szCs w:val="24"/>
        </w:rPr>
        <w:t xml:space="preserve">tedy </w:t>
      </w:r>
      <w:r w:rsidRPr="002B0E8A">
        <w:rPr>
          <w:sz w:val="24"/>
          <w:szCs w:val="24"/>
        </w:rPr>
        <w:t>nov</w:t>
      </w:r>
      <w:r>
        <w:rPr>
          <w:sz w:val="24"/>
          <w:szCs w:val="24"/>
        </w:rPr>
        <w:t>ou</w:t>
      </w:r>
      <w:r w:rsidRPr="002B0E8A">
        <w:rPr>
          <w:sz w:val="24"/>
          <w:szCs w:val="24"/>
        </w:rPr>
        <w:t xml:space="preserve"> povinnost začít je publikovat jako otevřená data do 12 měsíců od účinnosti zákona, která je stanovena dnem vyhlášení. Ten lze předpokládat po podpisu presidenta někdy na konci září.</w:t>
      </w:r>
    </w:p>
    <w:p w:rsidR="00F37D83" w:rsidRPr="00BA2D49" w:rsidRDefault="00F37D83" w:rsidP="00BA2D49">
      <w:pPr>
        <w:pStyle w:val="Nadpis1"/>
        <w:rPr>
          <w:sz w:val="48"/>
          <w:szCs w:val="48"/>
          <w:lang w:val="en-US"/>
        </w:rPr>
      </w:pPr>
      <w:r w:rsidRPr="00BA2D49">
        <w:rPr>
          <w:sz w:val="48"/>
          <w:szCs w:val="48"/>
          <w:lang w:val="en-US"/>
        </w:rPr>
        <w:lastRenderedPageBreak/>
        <w:t xml:space="preserve">Které </w:t>
      </w:r>
      <w:proofErr w:type="spellStart"/>
      <w:r w:rsidRPr="00BA2D49">
        <w:rPr>
          <w:sz w:val="48"/>
          <w:szCs w:val="48"/>
          <w:lang w:val="en-US"/>
        </w:rPr>
        <w:t>datasety</w:t>
      </w:r>
      <w:proofErr w:type="spellEnd"/>
      <w:r w:rsidRPr="00BA2D49">
        <w:rPr>
          <w:sz w:val="48"/>
          <w:szCs w:val="48"/>
          <w:lang w:val="en-US"/>
        </w:rPr>
        <w:t xml:space="preserve"> tedy budou do roka povinně dostupné jako otevřená data?</w:t>
      </w:r>
    </w:p>
    <w:p w:rsidR="00F37D83" w:rsidRPr="002B0E8A" w:rsidRDefault="00F37D83" w:rsidP="00F37D83">
      <w:pPr>
        <w:jc w:val="both"/>
        <w:rPr>
          <w:sz w:val="24"/>
          <w:szCs w:val="24"/>
        </w:rPr>
      </w:pPr>
      <w:r w:rsidRPr="002B0E8A">
        <w:rPr>
          <w:sz w:val="24"/>
          <w:szCs w:val="24"/>
        </w:rPr>
        <w:t>Třináct databází</w:t>
      </w:r>
      <w:r w:rsidRPr="009A6717">
        <w:rPr>
          <w:sz w:val="24"/>
          <w:szCs w:val="24"/>
        </w:rPr>
        <w:t xml:space="preserve"> </w:t>
      </w:r>
      <w:r w:rsidRPr="002B0E8A">
        <w:rPr>
          <w:sz w:val="24"/>
          <w:szCs w:val="24"/>
        </w:rPr>
        <w:t>vyjmenovaných</w:t>
      </w:r>
      <w:r>
        <w:rPr>
          <w:sz w:val="24"/>
          <w:szCs w:val="24"/>
        </w:rPr>
        <w:t xml:space="preserve"> v původním návrhu vládního nařízení se v průběhu meziresortního řízení scvrklo na osm. Z</w:t>
      </w:r>
      <w:r w:rsidRPr="002B0E8A">
        <w:rPr>
          <w:sz w:val="24"/>
          <w:szCs w:val="24"/>
        </w:rPr>
        <w:t xml:space="preserve">hruba do podzimu příštího roku </w:t>
      </w:r>
      <w:r>
        <w:rPr>
          <w:sz w:val="24"/>
          <w:szCs w:val="24"/>
        </w:rPr>
        <w:t xml:space="preserve">by se </w:t>
      </w:r>
      <w:r w:rsidRPr="002B0E8A">
        <w:rPr>
          <w:sz w:val="24"/>
          <w:szCs w:val="24"/>
        </w:rPr>
        <w:t xml:space="preserve">měly zveřejňovat zcela volně (prakticky všechna data, která databáze obsahuje, pokud jsou veřejně přístupná), jsou velmi různorodé. Vedle evidencí méně zajímavých pro širší veřejnost, jako je přehled volných služebních míst ve státní správě anebo registr práv a povinností, evidující různá oprávnění veřejných úřadů, však mezi nimi najdeme především celostátní </w:t>
      </w:r>
      <w:r w:rsidRPr="002B0E8A">
        <w:rPr>
          <w:b/>
          <w:sz w:val="24"/>
          <w:szCs w:val="24"/>
        </w:rPr>
        <w:t>informační systém o jízdních řádech</w:t>
      </w:r>
      <w:r w:rsidRPr="002B0E8A">
        <w:rPr>
          <w:sz w:val="24"/>
          <w:szCs w:val="24"/>
        </w:rPr>
        <w:t xml:space="preserve">. Definitivně tak skončí podivně a s korupčním nádechem vzniklý monopol na tato data, který si na ministerstvu dopravy před mnoha lety </w:t>
      </w:r>
      <w:proofErr w:type="spellStart"/>
      <w:r w:rsidRPr="002B0E8A">
        <w:rPr>
          <w:sz w:val="24"/>
          <w:szCs w:val="24"/>
        </w:rPr>
        <w:t>vylobovala</w:t>
      </w:r>
      <w:proofErr w:type="spellEnd"/>
      <w:r w:rsidRPr="002B0E8A">
        <w:rPr>
          <w:sz w:val="24"/>
          <w:szCs w:val="24"/>
        </w:rPr>
        <w:t xml:space="preserve"> jedna brněnská firma.</w:t>
      </w:r>
    </w:p>
    <w:p w:rsidR="00F37D83" w:rsidRPr="002B0E8A" w:rsidRDefault="00F37D83" w:rsidP="00F37D83">
      <w:pPr>
        <w:jc w:val="both"/>
        <w:rPr>
          <w:sz w:val="24"/>
          <w:szCs w:val="24"/>
        </w:rPr>
      </w:pPr>
      <w:r w:rsidRPr="002B0E8A">
        <w:rPr>
          <w:sz w:val="24"/>
          <w:szCs w:val="24"/>
        </w:rPr>
        <w:t xml:space="preserve">Dále zde najdeme veřejný rejstřík právnických a fyzických osob </w:t>
      </w:r>
      <w:r>
        <w:rPr>
          <w:sz w:val="24"/>
          <w:szCs w:val="24"/>
        </w:rPr>
        <w:t xml:space="preserve">(snad i </w:t>
      </w:r>
      <w:r w:rsidRPr="002B0E8A">
        <w:rPr>
          <w:sz w:val="24"/>
          <w:szCs w:val="24"/>
        </w:rPr>
        <w:t xml:space="preserve">včetně obchodního </w:t>
      </w:r>
      <w:r>
        <w:rPr>
          <w:sz w:val="24"/>
          <w:szCs w:val="24"/>
        </w:rPr>
        <w:t xml:space="preserve">a živnostenského </w:t>
      </w:r>
      <w:r w:rsidRPr="002B0E8A">
        <w:rPr>
          <w:sz w:val="24"/>
          <w:szCs w:val="24"/>
        </w:rPr>
        <w:t>rejstříku</w:t>
      </w:r>
      <w:r>
        <w:rPr>
          <w:sz w:val="24"/>
          <w:szCs w:val="24"/>
        </w:rPr>
        <w:t xml:space="preserve">), dotace, veřejné zakázky </w:t>
      </w:r>
      <w:r w:rsidRPr="002B0E8A">
        <w:rPr>
          <w:sz w:val="24"/>
          <w:szCs w:val="24"/>
        </w:rPr>
        <w:t>a registr smluv. Všichni, kteří se těmito databázemi chtějí pracovat „ve velkém“, tak budou mít on-line přístup ke</w:t>
      </w:r>
      <w:r>
        <w:rPr>
          <w:sz w:val="24"/>
          <w:szCs w:val="24"/>
        </w:rPr>
        <w:t> </w:t>
      </w:r>
      <w:r w:rsidRPr="002B0E8A">
        <w:rPr>
          <w:sz w:val="24"/>
          <w:szCs w:val="24"/>
        </w:rPr>
        <w:t>kompletním zdrojovým datům.</w:t>
      </w:r>
    </w:p>
    <w:p w:rsidR="00F37D83" w:rsidRPr="002B0E8A" w:rsidRDefault="00F37D83" w:rsidP="00F37D83">
      <w:pPr>
        <w:jc w:val="both"/>
        <w:rPr>
          <w:sz w:val="24"/>
          <w:szCs w:val="24"/>
        </w:rPr>
      </w:pPr>
      <w:r w:rsidRPr="002B0E8A">
        <w:rPr>
          <w:sz w:val="24"/>
          <w:szCs w:val="24"/>
        </w:rPr>
        <w:t xml:space="preserve">Můžeme jen litovat, že se do přehledu (snad jen zatím) nedostaly některé další zajímavé </w:t>
      </w:r>
      <w:proofErr w:type="spellStart"/>
      <w:r w:rsidRPr="002B0E8A">
        <w:rPr>
          <w:sz w:val="24"/>
          <w:szCs w:val="24"/>
        </w:rPr>
        <w:t>datasety</w:t>
      </w:r>
      <w:proofErr w:type="spellEnd"/>
      <w:r w:rsidRPr="002B0E8A">
        <w:rPr>
          <w:sz w:val="24"/>
          <w:szCs w:val="24"/>
        </w:rPr>
        <w:t xml:space="preserve">, jako jsou například aktuální informace o dopravě, vytvářené Centrem dopravního výzkumu, veřejnou výzkumnou institucí v působnosti Ministerstva dopravy, anebo Českým hydrometeorologickým ústavem, příspěvkovou organizací Ministerstva životního prostředí. Jejich zařazení by mohlo překonat dosavadní stav, kdy tyto instituce svá data buď odmítají vůbec poskytovat (viz nominace v soutěži </w:t>
      </w:r>
      <w:hyperlink r:id="rId8" w:history="1">
        <w:r w:rsidRPr="002B0E8A">
          <w:rPr>
            <w:rStyle w:val="Hypertextovodkaz"/>
            <w:sz w:val="24"/>
            <w:szCs w:val="24"/>
          </w:rPr>
          <w:t>Otevřeno x Zavřeno 2016</w:t>
        </w:r>
      </w:hyperlink>
      <w:r w:rsidRPr="002B0E8A">
        <w:rPr>
          <w:sz w:val="24"/>
          <w:szCs w:val="24"/>
        </w:rPr>
        <w:t xml:space="preserve">), anebo je poskytují za finančních požadavků, překračujících limity podle </w:t>
      </w:r>
      <w:proofErr w:type="spellStart"/>
      <w:r w:rsidRPr="002B0E8A">
        <w:rPr>
          <w:sz w:val="24"/>
          <w:szCs w:val="24"/>
        </w:rPr>
        <w:t>Infozákona</w:t>
      </w:r>
      <w:proofErr w:type="spellEnd"/>
      <w:r w:rsidRPr="002B0E8A">
        <w:rPr>
          <w:sz w:val="24"/>
          <w:szCs w:val="24"/>
        </w:rPr>
        <w:t xml:space="preserve"> a směrnice 2003/98/ES  o opakovaném použití informací veřejného sektoru (ve znění směrnice 2013/37/EU).</w:t>
      </w:r>
      <w:r>
        <w:rPr>
          <w:sz w:val="24"/>
          <w:szCs w:val="24"/>
        </w:rPr>
        <w:t xml:space="preserve"> V tomto směru stojí před vládou úkol neskončit jen u osmi dosud vybraných databází, ale zařazovat mezi ně další.</w:t>
      </w:r>
    </w:p>
    <w:p w:rsidR="00F37D83" w:rsidRPr="002B0E8A" w:rsidRDefault="00F37D83" w:rsidP="00F37D83">
      <w:pPr>
        <w:jc w:val="both"/>
        <w:rPr>
          <w:sz w:val="24"/>
          <w:szCs w:val="24"/>
        </w:rPr>
      </w:pPr>
    </w:p>
    <w:p w:rsidR="00F37D83" w:rsidRPr="00BA2D49" w:rsidRDefault="00F37D83" w:rsidP="00BA2D49">
      <w:pPr>
        <w:pStyle w:val="Nadpis1"/>
        <w:rPr>
          <w:sz w:val="48"/>
          <w:szCs w:val="48"/>
          <w:lang w:val="en-US"/>
        </w:rPr>
      </w:pPr>
      <w:r w:rsidRPr="00BA2D49">
        <w:rPr>
          <w:sz w:val="48"/>
          <w:szCs w:val="48"/>
          <w:lang w:val="en-US"/>
        </w:rPr>
        <w:lastRenderedPageBreak/>
        <w:t>Již existující Národní katalog otevřených dat</w:t>
      </w:r>
    </w:p>
    <w:p w:rsidR="00F37D83" w:rsidRPr="002B0E8A" w:rsidRDefault="00F37D83" w:rsidP="00F37D83">
      <w:pPr>
        <w:jc w:val="both"/>
        <w:rPr>
          <w:sz w:val="24"/>
          <w:szCs w:val="24"/>
        </w:rPr>
      </w:pPr>
      <w:r w:rsidRPr="002B0E8A">
        <w:rPr>
          <w:sz w:val="24"/>
          <w:szCs w:val="24"/>
        </w:rPr>
        <w:t>Národní katalog otevřených dat již nějakou dobu existuje, ale jen jako dobrovolná, zákonem neupravená sekce portálu veřejné správy (</w:t>
      </w:r>
      <w:hyperlink r:id="rId9" w:history="1">
        <w:r w:rsidRPr="002B0E8A">
          <w:rPr>
            <w:rStyle w:val="Hypertextovodkaz"/>
            <w:sz w:val="24"/>
            <w:szCs w:val="24"/>
          </w:rPr>
          <w:t>www.portal.gov.cz</w:t>
        </w:r>
      </w:hyperlink>
      <w:r w:rsidRPr="002B0E8A">
        <w:rPr>
          <w:sz w:val="24"/>
          <w:szCs w:val="24"/>
        </w:rPr>
        <w:t>). Každý orgán veřejné moci může požádat o založení nového rejstříku a zveřejňovat do něj své záznamy.</w:t>
      </w:r>
    </w:p>
    <w:p w:rsidR="00F37D83" w:rsidRPr="002B0E8A" w:rsidRDefault="00F37D83" w:rsidP="00F37D83">
      <w:pPr>
        <w:jc w:val="both"/>
        <w:rPr>
          <w:sz w:val="24"/>
          <w:szCs w:val="24"/>
        </w:rPr>
      </w:pPr>
      <w:r w:rsidRPr="002B0E8A">
        <w:rPr>
          <w:sz w:val="24"/>
          <w:szCs w:val="24"/>
        </w:rPr>
        <w:t>Orgány veřejné moci, které mají zájem o zveřejnění odkazu na svůj existující rejstřík (databázi, číselníky, seznamy atd.), si mohou založit svůj externí rejstřík - tedy odkaz ze sekce Rejstříky na svůj web. Získají tím propojení PVS s vlastním zdrojem dat, který tak zpřístupní uživatelům Portálu veřejné správy.</w:t>
      </w:r>
    </w:p>
    <w:p w:rsidR="00F37D83" w:rsidRPr="002B0E8A" w:rsidRDefault="00F37D83" w:rsidP="00F37D83">
      <w:pPr>
        <w:jc w:val="both"/>
        <w:rPr>
          <w:sz w:val="24"/>
          <w:szCs w:val="24"/>
        </w:rPr>
      </w:pPr>
    </w:p>
    <w:p w:rsidR="00F37D83" w:rsidRPr="00BA2D49" w:rsidRDefault="00F37D83" w:rsidP="00BA2D49">
      <w:pPr>
        <w:pStyle w:val="Nadpis1"/>
        <w:rPr>
          <w:sz w:val="48"/>
          <w:szCs w:val="48"/>
          <w:lang w:val="en-US"/>
        </w:rPr>
      </w:pPr>
      <w:r w:rsidRPr="00BA2D49">
        <w:rPr>
          <w:sz w:val="48"/>
          <w:szCs w:val="48"/>
          <w:lang w:val="en-US"/>
        </w:rPr>
        <w:t>Rozdíl mezi původní a novou povinností zveřejňovat databáze</w:t>
      </w:r>
    </w:p>
    <w:p w:rsidR="00F37D83" w:rsidRPr="002B0E8A" w:rsidRDefault="00F37D83" w:rsidP="00F37D83">
      <w:pPr>
        <w:jc w:val="both"/>
        <w:rPr>
          <w:sz w:val="24"/>
          <w:szCs w:val="24"/>
        </w:rPr>
      </w:pPr>
      <w:r w:rsidRPr="002B0E8A">
        <w:rPr>
          <w:sz w:val="24"/>
          <w:szCs w:val="24"/>
        </w:rPr>
        <w:t xml:space="preserve">Jak jsem už uvedl, otázku zveřejnění veřejně přístupného obsahu registrů, evidencí, seznamů nebo rejstříků řešil od počátku </w:t>
      </w:r>
      <w:proofErr w:type="spellStart"/>
      <w:r w:rsidRPr="002B0E8A">
        <w:rPr>
          <w:sz w:val="24"/>
          <w:szCs w:val="24"/>
        </w:rPr>
        <w:t>Infozákona</w:t>
      </w:r>
      <w:proofErr w:type="spellEnd"/>
      <w:r w:rsidRPr="002B0E8A">
        <w:rPr>
          <w:sz w:val="24"/>
          <w:szCs w:val="24"/>
        </w:rPr>
        <w:t xml:space="preserve"> § 5 odst. 5 (do r. 2006 odst. 3). Sice v něm uloženou povinnost mnoho subjektů neplní, ale se zveřejněním takových dat se počítalo již při vzniku zákona v r. 1999. Je zde ovšem rozdíl: § 5</w:t>
      </w:r>
      <w:r>
        <w:rPr>
          <w:sz w:val="24"/>
          <w:szCs w:val="24"/>
        </w:rPr>
        <w:t xml:space="preserve"> odstavec 5</w:t>
      </w:r>
      <w:r w:rsidRPr="002B0E8A">
        <w:rPr>
          <w:sz w:val="24"/>
          <w:szCs w:val="24"/>
        </w:rPr>
        <w:t xml:space="preserve"> vyžaduje zveřejnění pouze v „v přehledné formě“ a netýká se všech dat v databázích. Oproti tomu nový §  4b</w:t>
      </w:r>
      <w:r>
        <w:rPr>
          <w:sz w:val="24"/>
          <w:szCs w:val="24"/>
        </w:rPr>
        <w:t xml:space="preserve"> odstavec </w:t>
      </w:r>
      <w:r w:rsidRPr="002B0E8A">
        <w:rPr>
          <w:sz w:val="24"/>
          <w:szCs w:val="24"/>
        </w:rPr>
        <w:t xml:space="preserve">2 požaduje zveřejnění v definované podobě „otevřených dat“ a týká se v zásadě všech obsažených informací. Uvádí totiž „informace </w:t>
      </w:r>
      <w:r w:rsidRPr="002B0E8A">
        <w:rPr>
          <w:b/>
          <w:sz w:val="24"/>
          <w:szCs w:val="24"/>
        </w:rPr>
        <w:t>obsažené</w:t>
      </w:r>
      <w:r w:rsidRPr="002B0E8A">
        <w:rPr>
          <w:sz w:val="24"/>
          <w:szCs w:val="24"/>
        </w:rPr>
        <w:t xml:space="preserve"> v … registrech, evidencích, seznamech nebo rejstřících“, což je nutno vykládat jako všechna data. Jelikož rozsah zveřejnění je dovětkem redukován na registry </w:t>
      </w:r>
      <w:r w:rsidRPr="002B0E8A">
        <w:rPr>
          <w:i/>
          <w:sz w:val="24"/>
          <w:szCs w:val="24"/>
        </w:rPr>
        <w:t>„které jsou na základě zákona každému přístupné“</w:t>
      </w:r>
      <w:r w:rsidRPr="002B0E8A">
        <w:rPr>
          <w:sz w:val="24"/>
          <w:szCs w:val="24"/>
        </w:rPr>
        <w:t>, je možné, že v praxi nepůjde o všechna data, ale o ta, která jsou veřejně přístupná. Registry, evidence, seznamy nebo rejstříky jsou totiž často formulovány tak, že část obsažených dat označují jako veřejně nepřístupná.</w:t>
      </w:r>
    </w:p>
    <w:p w:rsidR="00F37D83" w:rsidRPr="002B0E8A" w:rsidRDefault="00F37D83" w:rsidP="00F37D83">
      <w:pPr>
        <w:jc w:val="both"/>
        <w:rPr>
          <w:sz w:val="24"/>
          <w:szCs w:val="24"/>
        </w:rPr>
      </w:pPr>
      <w:r w:rsidRPr="002B0E8A">
        <w:rPr>
          <w:sz w:val="24"/>
          <w:szCs w:val="24"/>
        </w:rPr>
        <w:lastRenderedPageBreak/>
        <w:t xml:space="preserve">Rozdíl těchto dvou zveřejnění tedy bude spočívat v tom, že zatímco první z nich (platná od r. 2000) zpravidla znamená zveřejnění </w:t>
      </w:r>
      <w:r w:rsidRPr="002B0E8A">
        <w:rPr>
          <w:b/>
          <w:sz w:val="24"/>
          <w:szCs w:val="24"/>
        </w:rPr>
        <w:t>pomocí uživatelské aplikace</w:t>
      </w:r>
      <w:r w:rsidRPr="002B0E8A">
        <w:rPr>
          <w:sz w:val="24"/>
          <w:szCs w:val="24"/>
        </w:rPr>
        <w:t>, umožňující různým způsobem vyhledávat a filtrovat data</w:t>
      </w:r>
      <w:r>
        <w:rPr>
          <w:sz w:val="24"/>
          <w:szCs w:val="24"/>
        </w:rPr>
        <w:t xml:space="preserve"> (např. obchodní rejstřík)</w:t>
      </w:r>
      <w:r w:rsidRPr="002B0E8A">
        <w:rPr>
          <w:sz w:val="24"/>
          <w:szCs w:val="24"/>
        </w:rPr>
        <w:t xml:space="preserve">, anebo v podobě jakéhokoliv </w:t>
      </w:r>
      <w:r w:rsidRPr="002B0E8A">
        <w:rPr>
          <w:b/>
          <w:sz w:val="24"/>
          <w:szCs w:val="24"/>
        </w:rPr>
        <w:t>soupisu</w:t>
      </w:r>
      <w:r w:rsidRPr="002B0E8A">
        <w:rPr>
          <w:sz w:val="24"/>
          <w:szCs w:val="24"/>
        </w:rPr>
        <w:t xml:space="preserve"> (tak se například zveřejňují údaje z rejstříku honebních společenství), nyní ukládaná nová forma zveřejnění představuje nabídnutí </w:t>
      </w:r>
      <w:r w:rsidRPr="002B0E8A">
        <w:rPr>
          <w:b/>
          <w:sz w:val="24"/>
          <w:szCs w:val="24"/>
        </w:rPr>
        <w:t>kompletní zdrojové databáze</w:t>
      </w:r>
      <w:r w:rsidRPr="002B0E8A">
        <w:rPr>
          <w:sz w:val="24"/>
          <w:szCs w:val="24"/>
        </w:rPr>
        <w:t>, alespoň v rozsahu veřejně přístupných údajů, ve strojově zpracovatelné struktuře. To je totiž klíčovým prvkem pro další využitelnost pro navazující praktické aplikace.</w:t>
      </w:r>
    </w:p>
    <w:p w:rsidR="00F37D83" w:rsidRPr="00BA2D49" w:rsidRDefault="00F37D83" w:rsidP="00BA2D49">
      <w:pPr>
        <w:pStyle w:val="Nadpis1"/>
        <w:rPr>
          <w:sz w:val="48"/>
          <w:szCs w:val="48"/>
          <w:lang w:val="en-US"/>
        </w:rPr>
      </w:pPr>
      <w:r w:rsidRPr="00BA2D49">
        <w:rPr>
          <w:sz w:val="48"/>
          <w:szCs w:val="48"/>
          <w:lang w:val="en-US"/>
        </w:rPr>
        <w:t>Dopad na ostatní povinné subjekty</w:t>
      </w:r>
    </w:p>
    <w:p w:rsidR="00F37D83" w:rsidRDefault="00F37D83" w:rsidP="00F37D83">
      <w:pPr>
        <w:jc w:val="both"/>
        <w:rPr>
          <w:sz w:val="24"/>
          <w:szCs w:val="24"/>
        </w:rPr>
      </w:pPr>
      <w:r w:rsidRPr="002B0E8A">
        <w:rPr>
          <w:sz w:val="24"/>
          <w:szCs w:val="24"/>
        </w:rPr>
        <w:t xml:space="preserve">Doprovodným, ale o to důležitějším dopadem novely, je, že povinné subjekty, které se chtějí chlubit svými otevřenými daty, by měly své </w:t>
      </w:r>
      <w:proofErr w:type="spellStart"/>
      <w:r w:rsidRPr="002B0E8A">
        <w:rPr>
          <w:sz w:val="24"/>
          <w:szCs w:val="24"/>
        </w:rPr>
        <w:t>datasety</w:t>
      </w:r>
      <w:proofErr w:type="spellEnd"/>
      <w:r w:rsidRPr="002B0E8A">
        <w:rPr>
          <w:sz w:val="24"/>
          <w:szCs w:val="24"/>
        </w:rPr>
        <w:t xml:space="preserve"> také evidovat v Národním katalogu otevřených dat. Sice to nebude právní povinnost, protože použití omezenějšího významu pojmu „otevřená data“ nelze nikomu zakázat, ale slušností asi bude vyhovět jeho uzákoněnému obsahu a data v Národním katalogu uvádět. Dosud totiž mnoho povinných subjektů svá otevřená data eviduje pouze ve svých či nějakých jiných katalozích otevřených dat. Například hlavní město Praha provozuje svůj portál otevřených dat, na němž publikují také městské části.</w:t>
      </w:r>
    </w:p>
    <w:p w:rsidR="00F37D83" w:rsidRDefault="00F37D83" w:rsidP="00F37D83">
      <w:pPr>
        <w:jc w:val="both"/>
        <w:rPr>
          <w:sz w:val="24"/>
          <w:szCs w:val="24"/>
        </w:rPr>
      </w:pPr>
    </w:p>
    <w:p w:rsidR="009730F4" w:rsidRPr="00C568A3" w:rsidRDefault="009730F4" w:rsidP="00C568A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p>
    <w:p w:rsidR="0059748E" w:rsidRDefault="0059748E"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r w:rsidRPr="00CE3CA7">
        <w:rPr>
          <w:rFonts w:asciiTheme="minorHAnsi" w:hAnsiTheme="minorHAnsi"/>
          <w:b/>
          <w:color w:val="CDA41C" w:themeColor="accent1" w:themeShade="BF"/>
          <w:sz w:val="28"/>
          <w:szCs w:val="28"/>
        </w:rPr>
        <w:t>Pro Otevřenou společnost</w:t>
      </w:r>
      <w:r w:rsidR="00BA2D49">
        <w:rPr>
          <w:rFonts w:asciiTheme="minorHAnsi" w:hAnsiTheme="minorHAnsi"/>
          <w:b/>
          <w:color w:val="CDA41C" w:themeColor="accent1" w:themeShade="BF"/>
          <w:sz w:val="28"/>
          <w:szCs w:val="28"/>
        </w:rPr>
        <w:t>, o.p.s.</w:t>
      </w:r>
      <w:r w:rsidRPr="00CE3CA7">
        <w:rPr>
          <w:rFonts w:asciiTheme="minorHAnsi" w:hAnsiTheme="minorHAnsi"/>
          <w:b/>
          <w:color w:val="CDA41C" w:themeColor="accent1" w:themeShade="BF"/>
          <w:sz w:val="28"/>
          <w:szCs w:val="28"/>
        </w:rPr>
        <w:t xml:space="preserve"> </w:t>
      </w:r>
      <w:r w:rsidR="00CE3CA7" w:rsidRPr="00CE3CA7">
        <w:rPr>
          <w:rFonts w:asciiTheme="minorHAnsi" w:hAnsiTheme="minorHAnsi"/>
          <w:b/>
          <w:color w:val="CDA41C" w:themeColor="accent1" w:themeShade="BF"/>
          <w:sz w:val="28"/>
          <w:szCs w:val="28"/>
        </w:rPr>
        <w:t>zpracoval Oldřich Kužílek</w:t>
      </w:r>
      <w:r w:rsidR="009A22E8">
        <w:rPr>
          <w:rFonts w:asciiTheme="minorHAnsi" w:hAnsiTheme="minorHAnsi"/>
          <w:b/>
          <w:color w:val="CDA41C" w:themeColor="accent1" w:themeShade="BF"/>
          <w:sz w:val="28"/>
          <w:szCs w:val="28"/>
        </w:rPr>
        <w:t>, poradce pro otevřenost veřejné správy</w:t>
      </w:r>
      <w:r w:rsidR="00CE3CA7" w:rsidRPr="00CE3CA7">
        <w:rPr>
          <w:rFonts w:asciiTheme="minorHAnsi" w:hAnsiTheme="minorHAnsi"/>
          <w:b/>
          <w:color w:val="CDA41C" w:themeColor="accent1" w:themeShade="BF"/>
          <w:sz w:val="28"/>
          <w:szCs w:val="28"/>
        </w:rPr>
        <w:t>.</w:t>
      </w:r>
    </w:p>
    <w:p w:rsidR="0039018A" w:rsidRDefault="0039018A"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p>
    <w:p w:rsidR="0039018A" w:rsidRPr="00CE3CA7" w:rsidRDefault="0039018A"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p>
    <w:sectPr w:rsidR="0039018A" w:rsidRPr="00CE3CA7" w:rsidSect="009D654A">
      <w:headerReference w:type="default" r:id="rId10"/>
      <w:headerReference w:type="first" r:id="rId11"/>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94E" w:rsidRDefault="0069794E" w:rsidP="00C7223F">
      <w:pPr>
        <w:spacing w:after="0" w:line="240" w:lineRule="auto"/>
      </w:pPr>
      <w:r>
        <w:separator/>
      </w:r>
    </w:p>
  </w:endnote>
  <w:endnote w:type="continuationSeparator" w:id="0">
    <w:p w:rsidR="0069794E" w:rsidRDefault="0069794E"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embedRegular r:id="rId1" w:fontKey="{833E3920-CD15-4867-B29D-D26E6C17B722}"/>
    <w:embedBold r:id="rId2" w:fontKey="{A1CED7FD-DF1E-49FB-B185-BEF9606066B4}"/>
    <w:embedItalic r:id="rId3" w:fontKey="{D24AB33B-BC9F-447D-B5C0-15F5D98808D3}"/>
  </w:font>
  <w:font w:name="Proxima Nova Bl">
    <w:altName w:val="Arial"/>
    <w:panose1 w:val="00000000000000000000"/>
    <w:charset w:val="00"/>
    <w:family w:val="modern"/>
    <w:notTrueType/>
    <w:pitch w:val="variable"/>
    <w:sig w:usb0="00000001" w:usb1="5000E0FB" w:usb2="00000000" w:usb3="00000000" w:csb0="0000019F" w:csb1="00000000"/>
  </w:font>
  <w:font w:name="Tahoma">
    <w:panose1 w:val="020B0604030504040204"/>
    <w:charset w:val="EE"/>
    <w:family w:val="swiss"/>
    <w:pitch w:val="variable"/>
    <w:sig w:usb0="E1002EFF" w:usb1="C000605B" w:usb2="00000029" w:usb3="00000000" w:csb0="000101FF" w:csb1="00000000"/>
    <w:embedRegular r:id="rId4" w:fontKey="{FC5B5226-20B4-453E-A782-7A25E501EC87}"/>
  </w:font>
  <w:font w:name="Proxima Nova Rg">
    <w:altName w:val="Arial"/>
    <w:panose1 w:val="00000000000000000000"/>
    <w:charset w:val="00"/>
    <w:family w:val="modern"/>
    <w:notTrueType/>
    <w:pitch w:val="variable"/>
    <w:sig w:usb0="00000001" w:usb1="5000E0F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94E" w:rsidRDefault="0069794E" w:rsidP="00C7223F">
      <w:pPr>
        <w:spacing w:after="0" w:line="240" w:lineRule="auto"/>
      </w:pPr>
      <w:r>
        <w:separator/>
      </w:r>
    </w:p>
  </w:footnote>
  <w:footnote w:type="continuationSeparator" w:id="0">
    <w:p w:rsidR="0069794E" w:rsidRDefault="0069794E" w:rsidP="00C7223F">
      <w:pPr>
        <w:spacing w:after="0" w:line="240" w:lineRule="auto"/>
      </w:pPr>
      <w:r>
        <w:continuationSeparator/>
      </w:r>
    </w:p>
  </w:footnote>
  <w:footnote w:id="1">
    <w:p w:rsidR="00F37D83" w:rsidRDefault="00F37D83" w:rsidP="00F37D83">
      <w:pPr>
        <w:pStyle w:val="Textpoznpodarou"/>
      </w:pPr>
      <w:r>
        <w:rPr>
          <w:rStyle w:val="Znakapoznpodarou"/>
        </w:rPr>
        <w:footnoteRef/>
      </w:r>
      <w:r>
        <w:t xml:space="preserve"> Není třeba jasné, proč by do toho okruhu neměla spadat také evidence, využitelná i při dalších typech činností, například při umělecké tvorbě, srov. čl. 17 a čl. 15 Listiny základních práv a svobod.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23F" w:rsidRDefault="00C7223F">
    <w:pPr>
      <w:pStyle w:val="Zhlav"/>
    </w:pPr>
    <w:r>
      <w:rPr>
        <w:noProof/>
        <w:lang w:eastAsia="cs-CZ"/>
      </w:rPr>
      <w:drawing>
        <wp:anchor distT="0" distB="0" distL="114300" distR="114300" simplePos="0" relativeHeight="251658240" behindDoc="1" locked="0" layoutInCell="1" allowOverlap="1">
          <wp:simplePos x="0" y="0"/>
          <wp:positionH relativeFrom="column">
            <wp:posOffset>-719907</wp:posOffset>
          </wp:positionH>
          <wp:positionV relativeFrom="paragraph">
            <wp:posOffset>-450215</wp:posOffset>
          </wp:positionV>
          <wp:extent cx="7559308" cy="10692765"/>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01.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59308" cy="10692765"/>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FDE" w:rsidRDefault="009D654A">
    <w:pPr>
      <w:pStyle w:val="Zhlav"/>
    </w:pPr>
    <w:r>
      <w:rPr>
        <w:noProof/>
        <w:lang w:eastAsia="cs-CZ"/>
      </w:rPr>
      <w:drawing>
        <wp:anchor distT="0" distB="0" distL="114300" distR="114300" simplePos="0" relativeHeight="251659264" behindDoc="1" locked="0" layoutInCell="1" allowOverlap="1">
          <wp:simplePos x="0" y="0"/>
          <wp:positionH relativeFrom="column">
            <wp:posOffset>-720090</wp:posOffset>
          </wp:positionH>
          <wp:positionV relativeFrom="paragraph">
            <wp:posOffset>-450215</wp:posOffset>
          </wp:positionV>
          <wp:extent cx="7558738" cy="1069200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prezentace-01.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58738" cy="106920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E6C9B"/>
    <w:multiLevelType w:val="hybridMultilevel"/>
    <w:tmpl w:val="0288893A"/>
    <w:lvl w:ilvl="0" w:tplc="F90E20FE">
      <w:start w:val="1"/>
      <w:numFmt w:val="decimal"/>
      <w:lvlText w:val="%1)"/>
      <w:lvlJc w:val="left"/>
      <w:pPr>
        <w:ind w:left="477" w:hanging="420"/>
      </w:pPr>
      <w:rPr>
        <w:rFonts w:hint="default"/>
        <w:color w:val="CDA41C" w:themeColor="accent1" w:themeShade="BF"/>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1">
    <w:nsid w:val="705A70E6"/>
    <w:multiLevelType w:val="hybridMultilevel"/>
    <w:tmpl w:val="137283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TrueTypeFonts/>
  <w:hideSpellingErrors/>
  <w:proofState w:spelling="clean" w:grammar="clean"/>
  <w:defaultTabStop w:val="708"/>
  <w:hyphenationZone w:val="425"/>
  <w:characterSpacingControl w:val="doNotCompress"/>
  <w:hdrShapeDefaults>
    <o:shapedefaults v:ext="edit" spidmax="20482"/>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3DA"/>
    <w:rsid w:val="00015FCC"/>
    <w:rsid w:val="00017A45"/>
    <w:rsid w:val="00020F77"/>
    <w:rsid w:val="00021204"/>
    <w:rsid w:val="00021657"/>
    <w:rsid w:val="00022CE1"/>
    <w:rsid w:val="00023D27"/>
    <w:rsid w:val="000242DA"/>
    <w:rsid w:val="00025465"/>
    <w:rsid w:val="0002564B"/>
    <w:rsid w:val="00025C89"/>
    <w:rsid w:val="00030761"/>
    <w:rsid w:val="000332B1"/>
    <w:rsid w:val="00033605"/>
    <w:rsid w:val="00037E69"/>
    <w:rsid w:val="00037F83"/>
    <w:rsid w:val="000440F0"/>
    <w:rsid w:val="000445C4"/>
    <w:rsid w:val="00046F23"/>
    <w:rsid w:val="00047435"/>
    <w:rsid w:val="000518E8"/>
    <w:rsid w:val="00053F21"/>
    <w:rsid w:val="0005503B"/>
    <w:rsid w:val="00057380"/>
    <w:rsid w:val="0006166A"/>
    <w:rsid w:val="00062210"/>
    <w:rsid w:val="0006228D"/>
    <w:rsid w:val="00064A33"/>
    <w:rsid w:val="00070CAC"/>
    <w:rsid w:val="0007369E"/>
    <w:rsid w:val="000775F9"/>
    <w:rsid w:val="00080F91"/>
    <w:rsid w:val="00082475"/>
    <w:rsid w:val="00087639"/>
    <w:rsid w:val="000940B2"/>
    <w:rsid w:val="00094119"/>
    <w:rsid w:val="000941B5"/>
    <w:rsid w:val="00096DC1"/>
    <w:rsid w:val="00097652"/>
    <w:rsid w:val="000A10CE"/>
    <w:rsid w:val="000A146B"/>
    <w:rsid w:val="000A1E65"/>
    <w:rsid w:val="000A1EB7"/>
    <w:rsid w:val="000A2FC4"/>
    <w:rsid w:val="000A39E3"/>
    <w:rsid w:val="000B05B5"/>
    <w:rsid w:val="000B10B7"/>
    <w:rsid w:val="000B1564"/>
    <w:rsid w:val="000B432F"/>
    <w:rsid w:val="000B4E4C"/>
    <w:rsid w:val="000B59E2"/>
    <w:rsid w:val="000B60DF"/>
    <w:rsid w:val="000C099C"/>
    <w:rsid w:val="000C25C2"/>
    <w:rsid w:val="000C265E"/>
    <w:rsid w:val="000C3547"/>
    <w:rsid w:val="000C3A11"/>
    <w:rsid w:val="000C5808"/>
    <w:rsid w:val="000D1E09"/>
    <w:rsid w:val="000D2A57"/>
    <w:rsid w:val="000E1F45"/>
    <w:rsid w:val="000E2ED1"/>
    <w:rsid w:val="000E3917"/>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51F3"/>
    <w:rsid w:val="00106B98"/>
    <w:rsid w:val="001110DD"/>
    <w:rsid w:val="001116B8"/>
    <w:rsid w:val="001124D6"/>
    <w:rsid w:val="00112CB0"/>
    <w:rsid w:val="00115D3B"/>
    <w:rsid w:val="0012176E"/>
    <w:rsid w:val="001226C0"/>
    <w:rsid w:val="001259C9"/>
    <w:rsid w:val="001263EA"/>
    <w:rsid w:val="001305B8"/>
    <w:rsid w:val="00130760"/>
    <w:rsid w:val="0013118E"/>
    <w:rsid w:val="00131946"/>
    <w:rsid w:val="00132569"/>
    <w:rsid w:val="00142F98"/>
    <w:rsid w:val="00153055"/>
    <w:rsid w:val="00154837"/>
    <w:rsid w:val="001548C0"/>
    <w:rsid w:val="00160BAA"/>
    <w:rsid w:val="0016265B"/>
    <w:rsid w:val="00162A75"/>
    <w:rsid w:val="00163F94"/>
    <w:rsid w:val="00167EDE"/>
    <w:rsid w:val="00172496"/>
    <w:rsid w:val="001744B8"/>
    <w:rsid w:val="00177EBA"/>
    <w:rsid w:val="00180DDB"/>
    <w:rsid w:val="00182533"/>
    <w:rsid w:val="00183888"/>
    <w:rsid w:val="00183A0E"/>
    <w:rsid w:val="00183A5E"/>
    <w:rsid w:val="00186263"/>
    <w:rsid w:val="0018729A"/>
    <w:rsid w:val="00187BE0"/>
    <w:rsid w:val="00191EEC"/>
    <w:rsid w:val="001969D6"/>
    <w:rsid w:val="0019726A"/>
    <w:rsid w:val="00197776"/>
    <w:rsid w:val="001A2F2F"/>
    <w:rsid w:val="001A3377"/>
    <w:rsid w:val="001A3E30"/>
    <w:rsid w:val="001A505B"/>
    <w:rsid w:val="001A7EC1"/>
    <w:rsid w:val="001B02AB"/>
    <w:rsid w:val="001B2FDE"/>
    <w:rsid w:val="001B572B"/>
    <w:rsid w:val="001C23E8"/>
    <w:rsid w:val="001C3556"/>
    <w:rsid w:val="001C3B59"/>
    <w:rsid w:val="001C633F"/>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20583"/>
    <w:rsid w:val="00221311"/>
    <w:rsid w:val="00221905"/>
    <w:rsid w:val="00221B04"/>
    <w:rsid w:val="0022544F"/>
    <w:rsid w:val="0023140B"/>
    <w:rsid w:val="00233993"/>
    <w:rsid w:val="00234AC6"/>
    <w:rsid w:val="002371E5"/>
    <w:rsid w:val="00243C5C"/>
    <w:rsid w:val="0026003D"/>
    <w:rsid w:val="002604F8"/>
    <w:rsid w:val="002608BE"/>
    <w:rsid w:val="00263D26"/>
    <w:rsid w:val="00264E46"/>
    <w:rsid w:val="002678E0"/>
    <w:rsid w:val="00270397"/>
    <w:rsid w:val="002732F4"/>
    <w:rsid w:val="00273D0E"/>
    <w:rsid w:val="002746C6"/>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26C3"/>
    <w:rsid w:val="002B41FF"/>
    <w:rsid w:val="002B4564"/>
    <w:rsid w:val="002B6402"/>
    <w:rsid w:val="002B72E9"/>
    <w:rsid w:val="002B7A40"/>
    <w:rsid w:val="002C0492"/>
    <w:rsid w:val="002C2F19"/>
    <w:rsid w:val="002C3F31"/>
    <w:rsid w:val="002C7FA3"/>
    <w:rsid w:val="002D0DBB"/>
    <w:rsid w:val="002D31BA"/>
    <w:rsid w:val="002D4E06"/>
    <w:rsid w:val="002D7D34"/>
    <w:rsid w:val="002E3601"/>
    <w:rsid w:val="002E523D"/>
    <w:rsid w:val="002E536A"/>
    <w:rsid w:val="002E60FB"/>
    <w:rsid w:val="002E688B"/>
    <w:rsid w:val="002F00C3"/>
    <w:rsid w:val="002F3868"/>
    <w:rsid w:val="002F4394"/>
    <w:rsid w:val="002F6FE4"/>
    <w:rsid w:val="003002BE"/>
    <w:rsid w:val="00301FC9"/>
    <w:rsid w:val="00302387"/>
    <w:rsid w:val="00302539"/>
    <w:rsid w:val="003065F3"/>
    <w:rsid w:val="003104B4"/>
    <w:rsid w:val="00315318"/>
    <w:rsid w:val="00317A61"/>
    <w:rsid w:val="00317A6D"/>
    <w:rsid w:val="00317C39"/>
    <w:rsid w:val="00321D2F"/>
    <w:rsid w:val="0032416C"/>
    <w:rsid w:val="003243D5"/>
    <w:rsid w:val="003255E2"/>
    <w:rsid w:val="00333E13"/>
    <w:rsid w:val="00333E41"/>
    <w:rsid w:val="00335047"/>
    <w:rsid w:val="003366E3"/>
    <w:rsid w:val="00337662"/>
    <w:rsid w:val="00337C3D"/>
    <w:rsid w:val="00340B3F"/>
    <w:rsid w:val="00346275"/>
    <w:rsid w:val="00350A79"/>
    <w:rsid w:val="00351444"/>
    <w:rsid w:val="00353CD2"/>
    <w:rsid w:val="003632DF"/>
    <w:rsid w:val="003643CD"/>
    <w:rsid w:val="00365054"/>
    <w:rsid w:val="00366A03"/>
    <w:rsid w:val="00370461"/>
    <w:rsid w:val="00372D79"/>
    <w:rsid w:val="00373ADF"/>
    <w:rsid w:val="00375FCC"/>
    <w:rsid w:val="003765B2"/>
    <w:rsid w:val="00377BF3"/>
    <w:rsid w:val="00377C3E"/>
    <w:rsid w:val="00380BA1"/>
    <w:rsid w:val="0039018A"/>
    <w:rsid w:val="0039188D"/>
    <w:rsid w:val="00392EF8"/>
    <w:rsid w:val="00396AEB"/>
    <w:rsid w:val="003A26F5"/>
    <w:rsid w:val="003A3CB9"/>
    <w:rsid w:val="003A408F"/>
    <w:rsid w:val="003A5B68"/>
    <w:rsid w:val="003B02DC"/>
    <w:rsid w:val="003B2520"/>
    <w:rsid w:val="003B2EA7"/>
    <w:rsid w:val="003B35CA"/>
    <w:rsid w:val="003B54E1"/>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69FB"/>
    <w:rsid w:val="003E6B5B"/>
    <w:rsid w:val="003F0B25"/>
    <w:rsid w:val="003F4931"/>
    <w:rsid w:val="003F54DE"/>
    <w:rsid w:val="0040154C"/>
    <w:rsid w:val="00404314"/>
    <w:rsid w:val="00404869"/>
    <w:rsid w:val="004065A1"/>
    <w:rsid w:val="0041403C"/>
    <w:rsid w:val="0041661D"/>
    <w:rsid w:val="00421308"/>
    <w:rsid w:val="004213AA"/>
    <w:rsid w:val="00422364"/>
    <w:rsid w:val="004233D7"/>
    <w:rsid w:val="004238D8"/>
    <w:rsid w:val="00426751"/>
    <w:rsid w:val="00430478"/>
    <w:rsid w:val="00430BB2"/>
    <w:rsid w:val="0043458C"/>
    <w:rsid w:val="0043786A"/>
    <w:rsid w:val="00442547"/>
    <w:rsid w:val="00443BD6"/>
    <w:rsid w:val="00452D3C"/>
    <w:rsid w:val="00453CB0"/>
    <w:rsid w:val="004561D6"/>
    <w:rsid w:val="00460F95"/>
    <w:rsid w:val="00463281"/>
    <w:rsid w:val="00470513"/>
    <w:rsid w:val="00472712"/>
    <w:rsid w:val="004759D6"/>
    <w:rsid w:val="0047760A"/>
    <w:rsid w:val="00477BE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50A4"/>
    <w:rsid w:val="004A6A96"/>
    <w:rsid w:val="004A70E2"/>
    <w:rsid w:val="004B0E0C"/>
    <w:rsid w:val="004B14CB"/>
    <w:rsid w:val="004B1814"/>
    <w:rsid w:val="004B5E7F"/>
    <w:rsid w:val="004C1962"/>
    <w:rsid w:val="004C1A5D"/>
    <w:rsid w:val="004C41EA"/>
    <w:rsid w:val="004C4B4E"/>
    <w:rsid w:val="004D0227"/>
    <w:rsid w:val="004D1C04"/>
    <w:rsid w:val="004D3EB6"/>
    <w:rsid w:val="004D5756"/>
    <w:rsid w:val="004D5766"/>
    <w:rsid w:val="004D733B"/>
    <w:rsid w:val="004E0D67"/>
    <w:rsid w:val="004E56F3"/>
    <w:rsid w:val="004E78F8"/>
    <w:rsid w:val="004F3CC9"/>
    <w:rsid w:val="004F40B5"/>
    <w:rsid w:val="004F5F69"/>
    <w:rsid w:val="004F7156"/>
    <w:rsid w:val="004F75F1"/>
    <w:rsid w:val="004F7A33"/>
    <w:rsid w:val="005010F4"/>
    <w:rsid w:val="00501CA4"/>
    <w:rsid w:val="00502C0C"/>
    <w:rsid w:val="00502CE6"/>
    <w:rsid w:val="00503767"/>
    <w:rsid w:val="00503FC7"/>
    <w:rsid w:val="00512EE3"/>
    <w:rsid w:val="005132A1"/>
    <w:rsid w:val="00514B74"/>
    <w:rsid w:val="005175B4"/>
    <w:rsid w:val="0052070E"/>
    <w:rsid w:val="00522349"/>
    <w:rsid w:val="005225E3"/>
    <w:rsid w:val="00523535"/>
    <w:rsid w:val="00524373"/>
    <w:rsid w:val="00525EB1"/>
    <w:rsid w:val="005265A6"/>
    <w:rsid w:val="00526DDE"/>
    <w:rsid w:val="00527423"/>
    <w:rsid w:val="00530EB8"/>
    <w:rsid w:val="005336CA"/>
    <w:rsid w:val="00534839"/>
    <w:rsid w:val="00542625"/>
    <w:rsid w:val="00543D8E"/>
    <w:rsid w:val="00544316"/>
    <w:rsid w:val="00545AAC"/>
    <w:rsid w:val="00553050"/>
    <w:rsid w:val="00553708"/>
    <w:rsid w:val="0055399C"/>
    <w:rsid w:val="00560A15"/>
    <w:rsid w:val="00561E86"/>
    <w:rsid w:val="00562CAA"/>
    <w:rsid w:val="00564DBE"/>
    <w:rsid w:val="005652CB"/>
    <w:rsid w:val="00565D65"/>
    <w:rsid w:val="0057195C"/>
    <w:rsid w:val="005726B5"/>
    <w:rsid w:val="00573508"/>
    <w:rsid w:val="00573DC6"/>
    <w:rsid w:val="0057752B"/>
    <w:rsid w:val="0058715B"/>
    <w:rsid w:val="005925BF"/>
    <w:rsid w:val="005928AF"/>
    <w:rsid w:val="00593000"/>
    <w:rsid w:val="00594575"/>
    <w:rsid w:val="0059572C"/>
    <w:rsid w:val="0059748E"/>
    <w:rsid w:val="005A3086"/>
    <w:rsid w:val="005B2660"/>
    <w:rsid w:val="005B2B81"/>
    <w:rsid w:val="005B4EC3"/>
    <w:rsid w:val="005C1841"/>
    <w:rsid w:val="005C548E"/>
    <w:rsid w:val="005C6AFD"/>
    <w:rsid w:val="005D0A49"/>
    <w:rsid w:val="005D2255"/>
    <w:rsid w:val="005D5147"/>
    <w:rsid w:val="005D7E0C"/>
    <w:rsid w:val="005E0C49"/>
    <w:rsid w:val="005E2004"/>
    <w:rsid w:val="005F1341"/>
    <w:rsid w:val="005F17ED"/>
    <w:rsid w:val="005F3179"/>
    <w:rsid w:val="005F538B"/>
    <w:rsid w:val="005F7B7D"/>
    <w:rsid w:val="0060318A"/>
    <w:rsid w:val="00604159"/>
    <w:rsid w:val="00611DBA"/>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4AC0"/>
    <w:rsid w:val="00665070"/>
    <w:rsid w:val="00665BEF"/>
    <w:rsid w:val="0067206A"/>
    <w:rsid w:val="006736C7"/>
    <w:rsid w:val="00676E3C"/>
    <w:rsid w:val="0068124E"/>
    <w:rsid w:val="00682E58"/>
    <w:rsid w:val="00685B77"/>
    <w:rsid w:val="00685DC0"/>
    <w:rsid w:val="006876F7"/>
    <w:rsid w:val="00690DE1"/>
    <w:rsid w:val="006929C2"/>
    <w:rsid w:val="00692B9D"/>
    <w:rsid w:val="006937CA"/>
    <w:rsid w:val="00693C01"/>
    <w:rsid w:val="00694462"/>
    <w:rsid w:val="0069794E"/>
    <w:rsid w:val="00697B37"/>
    <w:rsid w:val="006A2031"/>
    <w:rsid w:val="006A6092"/>
    <w:rsid w:val="006A7587"/>
    <w:rsid w:val="006B17CC"/>
    <w:rsid w:val="006B2DB0"/>
    <w:rsid w:val="006B342E"/>
    <w:rsid w:val="006C526D"/>
    <w:rsid w:val="006C638C"/>
    <w:rsid w:val="006C72F7"/>
    <w:rsid w:val="006D29E9"/>
    <w:rsid w:val="006D2D80"/>
    <w:rsid w:val="006E1B4D"/>
    <w:rsid w:val="006E60AA"/>
    <w:rsid w:val="006E7C27"/>
    <w:rsid w:val="0070466C"/>
    <w:rsid w:val="00705804"/>
    <w:rsid w:val="007066EA"/>
    <w:rsid w:val="00712283"/>
    <w:rsid w:val="00712A97"/>
    <w:rsid w:val="007132BE"/>
    <w:rsid w:val="00720063"/>
    <w:rsid w:val="00721A00"/>
    <w:rsid w:val="00726759"/>
    <w:rsid w:val="007338AB"/>
    <w:rsid w:val="00741C04"/>
    <w:rsid w:val="0074225F"/>
    <w:rsid w:val="00742B85"/>
    <w:rsid w:val="0074337E"/>
    <w:rsid w:val="00746C5A"/>
    <w:rsid w:val="00751C46"/>
    <w:rsid w:val="0075496D"/>
    <w:rsid w:val="00756056"/>
    <w:rsid w:val="00756836"/>
    <w:rsid w:val="00760F9E"/>
    <w:rsid w:val="00763197"/>
    <w:rsid w:val="00765B7B"/>
    <w:rsid w:val="00767B1C"/>
    <w:rsid w:val="0077064B"/>
    <w:rsid w:val="007742DB"/>
    <w:rsid w:val="00776216"/>
    <w:rsid w:val="007779E1"/>
    <w:rsid w:val="00777F23"/>
    <w:rsid w:val="00783DD4"/>
    <w:rsid w:val="00784036"/>
    <w:rsid w:val="00785045"/>
    <w:rsid w:val="00790D8B"/>
    <w:rsid w:val="00792338"/>
    <w:rsid w:val="00793C0E"/>
    <w:rsid w:val="00795EC9"/>
    <w:rsid w:val="00796D0C"/>
    <w:rsid w:val="007A4488"/>
    <w:rsid w:val="007A4B64"/>
    <w:rsid w:val="007B07C4"/>
    <w:rsid w:val="007B52FE"/>
    <w:rsid w:val="007B5BE5"/>
    <w:rsid w:val="007B6F09"/>
    <w:rsid w:val="007B733E"/>
    <w:rsid w:val="007B77A0"/>
    <w:rsid w:val="007C080E"/>
    <w:rsid w:val="007C0BDE"/>
    <w:rsid w:val="007C2D33"/>
    <w:rsid w:val="007C54D8"/>
    <w:rsid w:val="007D020A"/>
    <w:rsid w:val="007D0ED1"/>
    <w:rsid w:val="007E06B1"/>
    <w:rsid w:val="007E177B"/>
    <w:rsid w:val="007E3447"/>
    <w:rsid w:val="007E4E08"/>
    <w:rsid w:val="007E5EC2"/>
    <w:rsid w:val="007F00CE"/>
    <w:rsid w:val="007F038F"/>
    <w:rsid w:val="007F16FA"/>
    <w:rsid w:val="007F19E2"/>
    <w:rsid w:val="007F2AB0"/>
    <w:rsid w:val="007F59BE"/>
    <w:rsid w:val="00801932"/>
    <w:rsid w:val="00801FEC"/>
    <w:rsid w:val="0080337B"/>
    <w:rsid w:val="00803622"/>
    <w:rsid w:val="00803D6C"/>
    <w:rsid w:val="0080479C"/>
    <w:rsid w:val="00805A6F"/>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2EB8"/>
    <w:rsid w:val="008446BF"/>
    <w:rsid w:val="008452B6"/>
    <w:rsid w:val="0085087B"/>
    <w:rsid w:val="00850CD3"/>
    <w:rsid w:val="00850E3F"/>
    <w:rsid w:val="008601B4"/>
    <w:rsid w:val="00861954"/>
    <w:rsid w:val="0086255E"/>
    <w:rsid w:val="00862ED6"/>
    <w:rsid w:val="008639D5"/>
    <w:rsid w:val="00864061"/>
    <w:rsid w:val="00865DEB"/>
    <w:rsid w:val="00865EF6"/>
    <w:rsid w:val="00867B2D"/>
    <w:rsid w:val="00867DC7"/>
    <w:rsid w:val="0087445D"/>
    <w:rsid w:val="008746ED"/>
    <w:rsid w:val="00876560"/>
    <w:rsid w:val="0088106D"/>
    <w:rsid w:val="0088466C"/>
    <w:rsid w:val="008873BD"/>
    <w:rsid w:val="00892AEC"/>
    <w:rsid w:val="00895521"/>
    <w:rsid w:val="008B48E1"/>
    <w:rsid w:val="008B5149"/>
    <w:rsid w:val="008B67D4"/>
    <w:rsid w:val="008B6BD7"/>
    <w:rsid w:val="008C0E4C"/>
    <w:rsid w:val="008C1F6B"/>
    <w:rsid w:val="008C493D"/>
    <w:rsid w:val="008C5912"/>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7025"/>
    <w:rsid w:val="008F08CE"/>
    <w:rsid w:val="008F288B"/>
    <w:rsid w:val="008F3705"/>
    <w:rsid w:val="008F400D"/>
    <w:rsid w:val="008F5A4B"/>
    <w:rsid w:val="008F5BDB"/>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6C15"/>
    <w:rsid w:val="0093277C"/>
    <w:rsid w:val="00932A65"/>
    <w:rsid w:val="009338BD"/>
    <w:rsid w:val="00936955"/>
    <w:rsid w:val="009405EE"/>
    <w:rsid w:val="00940C2A"/>
    <w:rsid w:val="00942296"/>
    <w:rsid w:val="00947C2F"/>
    <w:rsid w:val="00956572"/>
    <w:rsid w:val="00957005"/>
    <w:rsid w:val="00960778"/>
    <w:rsid w:val="00964238"/>
    <w:rsid w:val="00967349"/>
    <w:rsid w:val="00972BC2"/>
    <w:rsid w:val="009730F4"/>
    <w:rsid w:val="0097370E"/>
    <w:rsid w:val="00983A66"/>
    <w:rsid w:val="0098407F"/>
    <w:rsid w:val="00984C47"/>
    <w:rsid w:val="00986F28"/>
    <w:rsid w:val="00990120"/>
    <w:rsid w:val="009937BE"/>
    <w:rsid w:val="00993F84"/>
    <w:rsid w:val="00995F2C"/>
    <w:rsid w:val="009972B7"/>
    <w:rsid w:val="00997BB4"/>
    <w:rsid w:val="009A16A6"/>
    <w:rsid w:val="009A22E8"/>
    <w:rsid w:val="009A3846"/>
    <w:rsid w:val="009A4108"/>
    <w:rsid w:val="009A62D1"/>
    <w:rsid w:val="009A6575"/>
    <w:rsid w:val="009A7003"/>
    <w:rsid w:val="009A7B79"/>
    <w:rsid w:val="009B1811"/>
    <w:rsid w:val="009B1847"/>
    <w:rsid w:val="009B1A0B"/>
    <w:rsid w:val="009B2495"/>
    <w:rsid w:val="009B28E0"/>
    <w:rsid w:val="009B2BFE"/>
    <w:rsid w:val="009B4CB7"/>
    <w:rsid w:val="009C74B1"/>
    <w:rsid w:val="009D241A"/>
    <w:rsid w:val="009D2C1A"/>
    <w:rsid w:val="009D2F91"/>
    <w:rsid w:val="009D654A"/>
    <w:rsid w:val="009E2604"/>
    <w:rsid w:val="009E6204"/>
    <w:rsid w:val="009E6E95"/>
    <w:rsid w:val="009F1727"/>
    <w:rsid w:val="009F29F3"/>
    <w:rsid w:val="009F2B42"/>
    <w:rsid w:val="009F58EC"/>
    <w:rsid w:val="009F69FA"/>
    <w:rsid w:val="00A000C6"/>
    <w:rsid w:val="00A02D77"/>
    <w:rsid w:val="00A034EC"/>
    <w:rsid w:val="00A04AAA"/>
    <w:rsid w:val="00A073B2"/>
    <w:rsid w:val="00A10E9C"/>
    <w:rsid w:val="00A15F52"/>
    <w:rsid w:val="00A168A0"/>
    <w:rsid w:val="00A17A37"/>
    <w:rsid w:val="00A17D2A"/>
    <w:rsid w:val="00A17D85"/>
    <w:rsid w:val="00A221EE"/>
    <w:rsid w:val="00A24C55"/>
    <w:rsid w:val="00A25AEE"/>
    <w:rsid w:val="00A27670"/>
    <w:rsid w:val="00A309BE"/>
    <w:rsid w:val="00A309E5"/>
    <w:rsid w:val="00A3234B"/>
    <w:rsid w:val="00A328FF"/>
    <w:rsid w:val="00A32F48"/>
    <w:rsid w:val="00A35AD5"/>
    <w:rsid w:val="00A3656F"/>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47FB"/>
    <w:rsid w:val="00A67A68"/>
    <w:rsid w:val="00A70366"/>
    <w:rsid w:val="00A70469"/>
    <w:rsid w:val="00A711F1"/>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A6DF5"/>
    <w:rsid w:val="00AB00D9"/>
    <w:rsid w:val="00AB1415"/>
    <w:rsid w:val="00AB2F0F"/>
    <w:rsid w:val="00AB6755"/>
    <w:rsid w:val="00AC1BB4"/>
    <w:rsid w:val="00AC1D40"/>
    <w:rsid w:val="00AC1DFA"/>
    <w:rsid w:val="00AC3230"/>
    <w:rsid w:val="00AC55D8"/>
    <w:rsid w:val="00AD2FB0"/>
    <w:rsid w:val="00AD3613"/>
    <w:rsid w:val="00AD36D4"/>
    <w:rsid w:val="00AD7439"/>
    <w:rsid w:val="00AE07A3"/>
    <w:rsid w:val="00AE0882"/>
    <w:rsid w:val="00AE3B03"/>
    <w:rsid w:val="00AE6E8C"/>
    <w:rsid w:val="00AF174D"/>
    <w:rsid w:val="00AF2537"/>
    <w:rsid w:val="00AF30DE"/>
    <w:rsid w:val="00AF375E"/>
    <w:rsid w:val="00AF59AB"/>
    <w:rsid w:val="00AF5D3D"/>
    <w:rsid w:val="00AF6379"/>
    <w:rsid w:val="00B00002"/>
    <w:rsid w:val="00B02D80"/>
    <w:rsid w:val="00B05125"/>
    <w:rsid w:val="00B05659"/>
    <w:rsid w:val="00B06D36"/>
    <w:rsid w:val="00B10D21"/>
    <w:rsid w:val="00B123AF"/>
    <w:rsid w:val="00B13481"/>
    <w:rsid w:val="00B15DA8"/>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238F"/>
    <w:rsid w:val="00B53C91"/>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2D49"/>
    <w:rsid w:val="00BA46BA"/>
    <w:rsid w:val="00BA6B76"/>
    <w:rsid w:val="00BA74C7"/>
    <w:rsid w:val="00BA7A30"/>
    <w:rsid w:val="00BA7D0B"/>
    <w:rsid w:val="00BB2266"/>
    <w:rsid w:val="00BB2772"/>
    <w:rsid w:val="00BB4667"/>
    <w:rsid w:val="00BB5CE0"/>
    <w:rsid w:val="00BB6631"/>
    <w:rsid w:val="00BB6646"/>
    <w:rsid w:val="00BB71A7"/>
    <w:rsid w:val="00BB742D"/>
    <w:rsid w:val="00BC09C4"/>
    <w:rsid w:val="00BC1CDB"/>
    <w:rsid w:val="00BC2193"/>
    <w:rsid w:val="00BC2BDA"/>
    <w:rsid w:val="00BC7715"/>
    <w:rsid w:val="00BC7E4F"/>
    <w:rsid w:val="00BD2193"/>
    <w:rsid w:val="00BD6044"/>
    <w:rsid w:val="00BD68D3"/>
    <w:rsid w:val="00BD699A"/>
    <w:rsid w:val="00BE2127"/>
    <w:rsid w:val="00BE4521"/>
    <w:rsid w:val="00BE79EA"/>
    <w:rsid w:val="00BE7F29"/>
    <w:rsid w:val="00BF0745"/>
    <w:rsid w:val="00BF251A"/>
    <w:rsid w:val="00BF3787"/>
    <w:rsid w:val="00BF52C3"/>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654F"/>
    <w:rsid w:val="00C26EE9"/>
    <w:rsid w:val="00C30FBB"/>
    <w:rsid w:val="00C31258"/>
    <w:rsid w:val="00C33926"/>
    <w:rsid w:val="00C339DC"/>
    <w:rsid w:val="00C35003"/>
    <w:rsid w:val="00C426D7"/>
    <w:rsid w:val="00C42A57"/>
    <w:rsid w:val="00C473A6"/>
    <w:rsid w:val="00C50BDB"/>
    <w:rsid w:val="00C53CF5"/>
    <w:rsid w:val="00C568A3"/>
    <w:rsid w:val="00C632AC"/>
    <w:rsid w:val="00C65C58"/>
    <w:rsid w:val="00C706AE"/>
    <w:rsid w:val="00C70CA3"/>
    <w:rsid w:val="00C7183C"/>
    <w:rsid w:val="00C71C0B"/>
    <w:rsid w:val="00C7223F"/>
    <w:rsid w:val="00C72C50"/>
    <w:rsid w:val="00C73791"/>
    <w:rsid w:val="00C74C29"/>
    <w:rsid w:val="00C75288"/>
    <w:rsid w:val="00C77348"/>
    <w:rsid w:val="00C77403"/>
    <w:rsid w:val="00C775B3"/>
    <w:rsid w:val="00C77FAC"/>
    <w:rsid w:val="00C81F8B"/>
    <w:rsid w:val="00C82E05"/>
    <w:rsid w:val="00C84358"/>
    <w:rsid w:val="00C85D4E"/>
    <w:rsid w:val="00C86A14"/>
    <w:rsid w:val="00C902F0"/>
    <w:rsid w:val="00C943C9"/>
    <w:rsid w:val="00CA069D"/>
    <w:rsid w:val="00CA0C99"/>
    <w:rsid w:val="00CA4C10"/>
    <w:rsid w:val="00CA7327"/>
    <w:rsid w:val="00CB0810"/>
    <w:rsid w:val="00CB0E44"/>
    <w:rsid w:val="00CB4BFA"/>
    <w:rsid w:val="00CB5BD4"/>
    <w:rsid w:val="00CB6C2A"/>
    <w:rsid w:val="00CC130B"/>
    <w:rsid w:val="00CC20C7"/>
    <w:rsid w:val="00CD324F"/>
    <w:rsid w:val="00CD533E"/>
    <w:rsid w:val="00CD54EF"/>
    <w:rsid w:val="00CD73CC"/>
    <w:rsid w:val="00CE0E51"/>
    <w:rsid w:val="00CE367A"/>
    <w:rsid w:val="00CE3CA7"/>
    <w:rsid w:val="00CE66E2"/>
    <w:rsid w:val="00CF0F6F"/>
    <w:rsid w:val="00CF2290"/>
    <w:rsid w:val="00CF2C09"/>
    <w:rsid w:val="00D24F1A"/>
    <w:rsid w:val="00D26A19"/>
    <w:rsid w:val="00D30629"/>
    <w:rsid w:val="00D30A9A"/>
    <w:rsid w:val="00D3223E"/>
    <w:rsid w:val="00D344F1"/>
    <w:rsid w:val="00D35970"/>
    <w:rsid w:val="00D35A78"/>
    <w:rsid w:val="00D406C0"/>
    <w:rsid w:val="00D419C9"/>
    <w:rsid w:val="00D443FC"/>
    <w:rsid w:val="00D456F3"/>
    <w:rsid w:val="00D457C4"/>
    <w:rsid w:val="00D468B4"/>
    <w:rsid w:val="00D525AB"/>
    <w:rsid w:val="00D6090A"/>
    <w:rsid w:val="00D60960"/>
    <w:rsid w:val="00D622A2"/>
    <w:rsid w:val="00D62978"/>
    <w:rsid w:val="00D663C7"/>
    <w:rsid w:val="00D67683"/>
    <w:rsid w:val="00D7008E"/>
    <w:rsid w:val="00D70C5E"/>
    <w:rsid w:val="00D72422"/>
    <w:rsid w:val="00D72D78"/>
    <w:rsid w:val="00D733A4"/>
    <w:rsid w:val="00D76F0B"/>
    <w:rsid w:val="00D844F7"/>
    <w:rsid w:val="00D847C0"/>
    <w:rsid w:val="00D91650"/>
    <w:rsid w:val="00D920A5"/>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E1957"/>
    <w:rsid w:val="00DE19FB"/>
    <w:rsid w:val="00DE40AB"/>
    <w:rsid w:val="00DE4D68"/>
    <w:rsid w:val="00DE4EEE"/>
    <w:rsid w:val="00DF09AD"/>
    <w:rsid w:val="00DF0B20"/>
    <w:rsid w:val="00DF18DB"/>
    <w:rsid w:val="00DF2D65"/>
    <w:rsid w:val="00DF3EB3"/>
    <w:rsid w:val="00DF5E32"/>
    <w:rsid w:val="00E05EDC"/>
    <w:rsid w:val="00E06A7A"/>
    <w:rsid w:val="00E06C1D"/>
    <w:rsid w:val="00E070A3"/>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2097"/>
    <w:rsid w:val="00E7542B"/>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1609"/>
    <w:rsid w:val="00EC16D0"/>
    <w:rsid w:val="00EC36A5"/>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790"/>
    <w:rsid w:val="00EF7945"/>
    <w:rsid w:val="00F00E62"/>
    <w:rsid w:val="00F01556"/>
    <w:rsid w:val="00F044A4"/>
    <w:rsid w:val="00F04B07"/>
    <w:rsid w:val="00F077CD"/>
    <w:rsid w:val="00F11B4F"/>
    <w:rsid w:val="00F14AD7"/>
    <w:rsid w:val="00F15513"/>
    <w:rsid w:val="00F15F80"/>
    <w:rsid w:val="00F16261"/>
    <w:rsid w:val="00F16BD2"/>
    <w:rsid w:val="00F17542"/>
    <w:rsid w:val="00F216BE"/>
    <w:rsid w:val="00F21826"/>
    <w:rsid w:val="00F25817"/>
    <w:rsid w:val="00F25C23"/>
    <w:rsid w:val="00F31100"/>
    <w:rsid w:val="00F319B1"/>
    <w:rsid w:val="00F32B22"/>
    <w:rsid w:val="00F37D83"/>
    <w:rsid w:val="00F40954"/>
    <w:rsid w:val="00F40CCB"/>
    <w:rsid w:val="00F41027"/>
    <w:rsid w:val="00F415F1"/>
    <w:rsid w:val="00F42C64"/>
    <w:rsid w:val="00F45CE0"/>
    <w:rsid w:val="00F507AC"/>
    <w:rsid w:val="00F5122D"/>
    <w:rsid w:val="00F512C7"/>
    <w:rsid w:val="00F53EB8"/>
    <w:rsid w:val="00F60D4C"/>
    <w:rsid w:val="00F65E59"/>
    <w:rsid w:val="00F66B45"/>
    <w:rsid w:val="00F67D14"/>
    <w:rsid w:val="00F73978"/>
    <w:rsid w:val="00F74F02"/>
    <w:rsid w:val="00F7763F"/>
    <w:rsid w:val="00F82003"/>
    <w:rsid w:val="00F83336"/>
    <w:rsid w:val="00F85A5E"/>
    <w:rsid w:val="00F86B38"/>
    <w:rsid w:val="00F87035"/>
    <w:rsid w:val="00F873A2"/>
    <w:rsid w:val="00F920B7"/>
    <w:rsid w:val="00F9261F"/>
    <w:rsid w:val="00F92EE9"/>
    <w:rsid w:val="00F935B7"/>
    <w:rsid w:val="00F97F81"/>
    <w:rsid w:val="00FA1F63"/>
    <w:rsid w:val="00FA3766"/>
    <w:rsid w:val="00FB0B0D"/>
    <w:rsid w:val="00FB176E"/>
    <w:rsid w:val="00FB1E5B"/>
    <w:rsid w:val="00FB276C"/>
    <w:rsid w:val="00FB6C9D"/>
    <w:rsid w:val="00FB6FFC"/>
    <w:rsid w:val="00FC0A21"/>
    <w:rsid w:val="00FC3180"/>
    <w:rsid w:val="00FC36F3"/>
    <w:rsid w:val="00FC3F88"/>
    <w:rsid w:val="00FC43B0"/>
    <w:rsid w:val="00FC466B"/>
    <w:rsid w:val="00FC73FE"/>
    <w:rsid w:val="00FD0EDC"/>
    <w:rsid w:val="00FD1EC1"/>
    <w:rsid w:val="00FD2A74"/>
    <w:rsid w:val="00FD2FCB"/>
    <w:rsid w:val="00FD3BF8"/>
    <w:rsid w:val="00FD4B67"/>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54A"/>
    <w:pPr>
      <w:spacing w:line="360" w:lineRule="auto"/>
    </w:pPr>
    <w:rPr>
      <w:sz w:val="28"/>
    </w:rPr>
  </w:style>
  <w:style w:type="paragraph" w:styleId="Nadpis1">
    <w:name w:val="heading 1"/>
    <w:basedOn w:val="Normln"/>
    <w:next w:val="Normln"/>
    <w:link w:val="Nadpis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Nadpis2">
    <w:name w:val="heading 2"/>
    <w:basedOn w:val="Normln"/>
    <w:next w:val="Normln"/>
    <w:link w:val="Nadpis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Nadpis3">
    <w:name w:val="heading 3"/>
    <w:basedOn w:val="Normln"/>
    <w:next w:val="Normln"/>
    <w:link w:val="Nadpis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unhideWhenUsed/>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unhideWhenUsed/>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NzevChar">
    <w:name w:val="Název Char"/>
    <w:basedOn w:val="Standardnpsmoodstavce"/>
    <w:link w:val="Nzev"/>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Podtitul">
    <w:name w:val="Subtitle"/>
    <w:basedOn w:val="Normln"/>
    <w:next w:val="Normln"/>
    <w:link w:val="Podtitul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PodtitulChar">
    <w:name w:val="Podtitul Char"/>
    <w:basedOn w:val="Standardnpsmoodstavce"/>
    <w:link w:val="Podtitul"/>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Nadpis1Char">
    <w:name w:val="Nadpis 1 Char"/>
    <w:basedOn w:val="Standardnpsmoodstavce"/>
    <w:link w:val="Nadpis1"/>
    <w:uiPriority w:val="9"/>
    <w:rsid w:val="00783DD4"/>
    <w:rPr>
      <w:rFonts w:asciiTheme="majorHAnsi" w:eastAsiaTheme="majorEastAsia" w:hAnsiTheme="majorHAnsi" w:cstheme="majorBidi"/>
      <w:b/>
      <w:bCs/>
      <w:color w:val="26967E" w:themeColor="text1"/>
      <w:sz w:val="56"/>
      <w:szCs w:val="28"/>
    </w:rPr>
  </w:style>
  <w:style w:type="character" w:customStyle="1" w:styleId="Nadpis2Char">
    <w:name w:val="Nadpis 2 Char"/>
    <w:basedOn w:val="Standardnpsmoodstavce"/>
    <w:link w:val="Nadpis2"/>
    <w:uiPriority w:val="9"/>
    <w:rsid w:val="00783DD4"/>
    <w:rPr>
      <w:rFonts w:asciiTheme="majorHAnsi" w:eastAsiaTheme="majorEastAsia" w:hAnsiTheme="majorHAnsi" w:cstheme="majorBidi"/>
      <w:b/>
      <w:bCs/>
      <w:color w:val="00B5AC" w:themeColor="text2"/>
      <w:sz w:val="44"/>
      <w:szCs w:val="26"/>
    </w:rPr>
  </w:style>
  <w:style w:type="character" w:customStyle="1" w:styleId="Nadpis3Char">
    <w:name w:val="Nadpis 3 Char"/>
    <w:basedOn w:val="Standardnpsmoodstavce"/>
    <w:link w:val="Nadpis3"/>
    <w:uiPriority w:val="9"/>
    <w:rsid w:val="00783DD4"/>
    <w:rPr>
      <w:rFonts w:asciiTheme="majorHAnsi" w:eastAsiaTheme="majorEastAsia" w:hAnsiTheme="majorHAnsi" w:cstheme="majorBidi"/>
      <w:b/>
      <w:bCs/>
      <w:color w:val="E7C452" w:themeColor="accent1"/>
      <w:sz w:val="36"/>
    </w:rPr>
  </w:style>
  <w:style w:type="paragraph" w:styleId="Odstavecseseznamem">
    <w:name w:val="List Paragraph"/>
    <w:basedOn w:val="Normln"/>
    <w:uiPriority w:val="34"/>
    <w:qFormat/>
    <w:rsid w:val="00783DD4"/>
    <w:pPr>
      <w:ind w:left="720"/>
      <w:contextualSpacing/>
    </w:pPr>
  </w:style>
  <w:style w:type="paragraph" w:styleId="Normlnweb">
    <w:name w:val="Normal (Web)"/>
    <w:basedOn w:val="Normln"/>
    <w:uiPriority w:val="99"/>
    <w:unhideWhenUsed/>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4A6A96"/>
    <w:rPr>
      <w:i/>
      <w:iCs/>
    </w:rPr>
  </w:style>
  <w:style w:type="character" w:styleId="Siln">
    <w:name w:val="Strong"/>
    <w:basedOn w:val="Standardnpsmoodstavce"/>
    <w:uiPriority w:val="22"/>
    <w:qFormat/>
    <w:rsid w:val="004A6A96"/>
    <w:rPr>
      <w:b/>
      <w:bCs/>
    </w:rPr>
  </w:style>
  <w:style w:type="character" w:customStyle="1" w:styleId="apple-converted-space">
    <w:name w:val="apple-converted-space"/>
    <w:basedOn w:val="Standardnpsmoodstavce"/>
    <w:rsid w:val="004A6A96"/>
  </w:style>
  <w:style w:type="character" w:styleId="Hypertextovodkaz">
    <w:name w:val="Hyperlink"/>
    <w:basedOn w:val="Standardnpsmoodstavce"/>
    <w:uiPriority w:val="99"/>
    <w:unhideWhenUsed/>
    <w:rsid w:val="009A22E8"/>
    <w:rPr>
      <w:color w:val="145043" w:themeColor="hyperlink"/>
      <w:u w:val="single"/>
    </w:rPr>
  </w:style>
  <w:style w:type="paragraph" w:styleId="Textpoznpodarou">
    <w:name w:val="footnote text"/>
    <w:basedOn w:val="Normln"/>
    <w:link w:val="TextpoznpodarouChar"/>
    <w:uiPriority w:val="99"/>
    <w:semiHidden/>
    <w:unhideWhenUsed/>
    <w:rsid w:val="00F37D8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F37D83"/>
    <w:rPr>
      <w:sz w:val="20"/>
      <w:szCs w:val="20"/>
    </w:rPr>
  </w:style>
  <w:style w:type="character" w:styleId="Znakapoznpodarou">
    <w:name w:val="footnote reference"/>
    <w:basedOn w:val="Standardnpsmoodstavce"/>
    <w:uiPriority w:val="99"/>
    <w:semiHidden/>
    <w:unhideWhenUsed/>
    <w:rsid w:val="00F37D8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54A"/>
    <w:pPr>
      <w:spacing w:line="360" w:lineRule="auto"/>
    </w:pPr>
    <w:rPr>
      <w:sz w:val="28"/>
    </w:rPr>
  </w:style>
  <w:style w:type="paragraph" w:styleId="Heading1">
    <w:name w:val="heading 1"/>
    <w:basedOn w:val="Normal"/>
    <w:next w:val="Normal"/>
    <w:link w:val="Heading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Heading2">
    <w:name w:val="heading 2"/>
    <w:basedOn w:val="Normal"/>
    <w:next w:val="Normal"/>
    <w:link w:val="Heading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Heading3">
    <w:name w:val="heading 3"/>
    <w:basedOn w:val="Normal"/>
    <w:next w:val="Normal"/>
    <w:link w:val="Heading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23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7223F"/>
  </w:style>
  <w:style w:type="paragraph" w:styleId="Footer">
    <w:name w:val="footer"/>
    <w:basedOn w:val="Normal"/>
    <w:link w:val="FooterChar"/>
    <w:uiPriority w:val="99"/>
    <w:unhideWhenUsed/>
    <w:rsid w:val="00C722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223F"/>
  </w:style>
  <w:style w:type="paragraph" w:styleId="BalloonText">
    <w:name w:val="Balloon Text"/>
    <w:basedOn w:val="Normal"/>
    <w:link w:val="BalloonTextChar"/>
    <w:uiPriority w:val="99"/>
    <w:semiHidden/>
    <w:unhideWhenUsed/>
    <w:rsid w:val="00C72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23F"/>
    <w:rPr>
      <w:rFonts w:ascii="Tahoma" w:hAnsi="Tahoma" w:cs="Tahoma"/>
      <w:sz w:val="16"/>
      <w:szCs w:val="16"/>
    </w:rPr>
  </w:style>
  <w:style w:type="paragraph" w:styleId="Title">
    <w:name w:val="Title"/>
    <w:basedOn w:val="Normal"/>
    <w:next w:val="Normal"/>
    <w:link w:val="Title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TitleChar">
    <w:name w:val="Title Char"/>
    <w:basedOn w:val="DefaultParagraphFont"/>
    <w:link w:val="Title"/>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Subtitle">
    <w:name w:val="Subtitle"/>
    <w:basedOn w:val="Normal"/>
    <w:next w:val="Normal"/>
    <w:link w:val="Subtitle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SubtitleChar">
    <w:name w:val="Subtitle Char"/>
    <w:basedOn w:val="DefaultParagraphFont"/>
    <w:link w:val="Subtitle"/>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Heading1Char">
    <w:name w:val="Heading 1 Char"/>
    <w:basedOn w:val="DefaultParagraphFont"/>
    <w:link w:val="Heading1"/>
    <w:uiPriority w:val="9"/>
    <w:rsid w:val="00783DD4"/>
    <w:rPr>
      <w:rFonts w:asciiTheme="majorHAnsi" w:eastAsiaTheme="majorEastAsia" w:hAnsiTheme="majorHAnsi" w:cstheme="majorBidi"/>
      <w:b/>
      <w:bCs/>
      <w:color w:val="26967E" w:themeColor="text1"/>
      <w:sz w:val="56"/>
      <w:szCs w:val="28"/>
    </w:rPr>
  </w:style>
  <w:style w:type="character" w:customStyle="1" w:styleId="Heading2Char">
    <w:name w:val="Heading 2 Char"/>
    <w:basedOn w:val="DefaultParagraphFont"/>
    <w:link w:val="Heading2"/>
    <w:uiPriority w:val="9"/>
    <w:rsid w:val="00783DD4"/>
    <w:rPr>
      <w:rFonts w:asciiTheme="majorHAnsi" w:eastAsiaTheme="majorEastAsia" w:hAnsiTheme="majorHAnsi" w:cstheme="majorBidi"/>
      <w:b/>
      <w:bCs/>
      <w:color w:val="00B5AC" w:themeColor="text2"/>
      <w:sz w:val="44"/>
      <w:szCs w:val="26"/>
    </w:rPr>
  </w:style>
  <w:style w:type="character" w:customStyle="1" w:styleId="Heading3Char">
    <w:name w:val="Heading 3 Char"/>
    <w:basedOn w:val="DefaultParagraphFont"/>
    <w:link w:val="Heading3"/>
    <w:uiPriority w:val="9"/>
    <w:rsid w:val="00783DD4"/>
    <w:rPr>
      <w:rFonts w:asciiTheme="majorHAnsi" w:eastAsiaTheme="majorEastAsia" w:hAnsiTheme="majorHAnsi" w:cstheme="majorBidi"/>
      <w:b/>
      <w:bCs/>
      <w:color w:val="E7C452" w:themeColor="accent1"/>
      <w:sz w:val="36"/>
    </w:rPr>
  </w:style>
  <w:style w:type="paragraph" w:styleId="ListParagraph">
    <w:name w:val="List Paragraph"/>
    <w:basedOn w:val="Normal"/>
    <w:uiPriority w:val="34"/>
    <w:qFormat/>
    <w:rsid w:val="00783DD4"/>
    <w:pPr>
      <w:ind w:left="720"/>
      <w:contextualSpacing/>
    </w:pPr>
  </w:style>
</w:styles>
</file>

<file path=word/webSettings.xml><?xml version="1.0" encoding="utf-8"?>
<w:webSettings xmlns:r="http://schemas.openxmlformats.org/officeDocument/2006/relationships" xmlns:w="http://schemas.openxmlformats.org/wordprocessingml/2006/main">
  <w:divs>
    <w:div w:id="44722388">
      <w:bodyDiv w:val="1"/>
      <w:marLeft w:val="0"/>
      <w:marRight w:val="0"/>
      <w:marTop w:val="0"/>
      <w:marBottom w:val="0"/>
      <w:divBdr>
        <w:top w:val="none" w:sz="0" w:space="0" w:color="auto"/>
        <w:left w:val="none" w:sz="0" w:space="0" w:color="auto"/>
        <w:bottom w:val="none" w:sz="0" w:space="0" w:color="auto"/>
        <w:right w:val="none" w:sz="0" w:space="0" w:color="auto"/>
      </w:divBdr>
      <w:divsChild>
        <w:div w:id="42606060">
          <w:marLeft w:val="0"/>
          <w:marRight w:val="0"/>
          <w:marTop w:val="0"/>
          <w:marBottom w:val="600"/>
          <w:divBdr>
            <w:top w:val="none" w:sz="0" w:space="0" w:color="auto"/>
            <w:left w:val="none" w:sz="0" w:space="0" w:color="auto"/>
            <w:bottom w:val="none" w:sz="0" w:space="0" w:color="auto"/>
            <w:right w:val="none" w:sz="0" w:space="0" w:color="auto"/>
          </w:divBdr>
        </w:div>
        <w:div w:id="106244903">
          <w:marLeft w:val="0"/>
          <w:marRight w:val="0"/>
          <w:marTop w:val="0"/>
          <w:marBottom w:val="600"/>
          <w:divBdr>
            <w:top w:val="none" w:sz="0" w:space="0" w:color="auto"/>
            <w:left w:val="none" w:sz="0" w:space="0" w:color="auto"/>
            <w:bottom w:val="none" w:sz="0" w:space="0" w:color="auto"/>
            <w:right w:val="none" w:sz="0" w:space="0" w:color="auto"/>
          </w:divBdr>
        </w:div>
      </w:divsChild>
    </w:div>
    <w:div w:id="216859123">
      <w:bodyDiv w:val="1"/>
      <w:marLeft w:val="0"/>
      <w:marRight w:val="0"/>
      <w:marTop w:val="0"/>
      <w:marBottom w:val="0"/>
      <w:divBdr>
        <w:top w:val="none" w:sz="0" w:space="0" w:color="auto"/>
        <w:left w:val="none" w:sz="0" w:space="0" w:color="auto"/>
        <w:bottom w:val="none" w:sz="0" w:space="0" w:color="auto"/>
        <w:right w:val="none" w:sz="0" w:space="0" w:color="auto"/>
      </w:divBdr>
    </w:div>
    <w:div w:id="564224345">
      <w:bodyDiv w:val="1"/>
      <w:marLeft w:val="0"/>
      <w:marRight w:val="0"/>
      <w:marTop w:val="0"/>
      <w:marBottom w:val="0"/>
      <w:divBdr>
        <w:top w:val="none" w:sz="0" w:space="0" w:color="auto"/>
        <w:left w:val="none" w:sz="0" w:space="0" w:color="auto"/>
        <w:bottom w:val="none" w:sz="0" w:space="0" w:color="auto"/>
        <w:right w:val="none" w:sz="0" w:space="0" w:color="auto"/>
      </w:divBdr>
    </w:div>
    <w:div w:id="615908442">
      <w:bodyDiv w:val="1"/>
      <w:marLeft w:val="0"/>
      <w:marRight w:val="0"/>
      <w:marTop w:val="0"/>
      <w:marBottom w:val="0"/>
      <w:divBdr>
        <w:top w:val="none" w:sz="0" w:space="0" w:color="auto"/>
        <w:left w:val="none" w:sz="0" w:space="0" w:color="auto"/>
        <w:bottom w:val="none" w:sz="0" w:space="0" w:color="auto"/>
        <w:right w:val="none" w:sz="0" w:space="0" w:color="auto"/>
      </w:divBdr>
      <w:divsChild>
        <w:div w:id="1320495752">
          <w:marLeft w:val="0"/>
          <w:marRight w:val="0"/>
          <w:marTop w:val="0"/>
          <w:marBottom w:val="600"/>
          <w:divBdr>
            <w:top w:val="none" w:sz="0" w:space="0" w:color="auto"/>
            <w:left w:val="none" w:sz="0" w:space="0" w:color="auto"/>
            <w:bottom w:val="none" w:sz="0" w:space="0" w:color="auto"/>
            <w:right w:val="none" w:sz="0" w:space="0" w:color="auto"/>
          </w:divBdr>
        </w:div>
      </w:divsChild>
    </w:div>
    <w:div w:id="669917359">
      <w:bodyDiv w:val="1"/>
      <w:marLeft w:val="0"/>
      <w:marRight w:val="0"/>
      <w:marTop w:val="0"/>
      <w:marBottom w:val="0"/>
      <w:divBdr>
        <w:top w:val="none" w:sz="0" w:space="0" w:color="auto"/>
        <w:left w:val="none" w:sz="0" w:space="0" w:color="auto"/>
        <w:bottom w:val="none" w:sz="0" w:space="0" w:color="auto"/>
        <w:right w:val="none" w:sz="0" w:space="0" w:color="auto"/>
      </w:divBdr>
    </w:div>
    <w:div w:id="715272816">
      <w:bodyDiv w:val="1"/>
      <w:marLeft w:val="0"/>
      <w:marRight w:val="0"/>
      <w:marTop w:val="0"/>
      <w:marBottom w:val="0"/>
      <w:divBdr>
        <w:top w:val="none" w:sz="0" w:space="0" w:color="auto"/>
        <w:left w:val="none" w:sz="0" w:space="0" w:color="auto"/>
        <w:bottom w:val="none" w:sz="0" w:space="0" w:color="auto"/>
        <w:right w:val="none" w:sz="0" w:space="0" w:color="auto"/>
      </w:divBdr>
      <w:divsChild>
        <w:div w:id="982077173">
          <w:marLeft w:val="0"/>
          <w:marRight w:val="0"/>
          <w:marTop w:val="0"/>
          <w:marBottom w:val="0"/>
          <w:divBdr>
            <w:top w:val="none" w:sz="0" w:space="0" w:color="auto"/>
            <w:left w:val="none" w:sz="0" w:space="0" w:color="auto"/>
            <w:bottom w:val="none" w:sz="0" w:space="0" w:color="auto"/>
            <w:right w:val="none" w:sz="0" w:space="0" w:color="auto"/>
          </w:divBdr>
        </w:div>
        <w:div w:id="995887009">
          <w:marLeft w:val="0"/>
          <w:marRight w:val="0"/>
          <w:marTop w:val="0"/>
          <w:marBottom w:val="0"/>
          <w:divBdr>
            <w:top w:val="none" w:sz="0" w:space="0" w:color="auto"/>
            <w:left w:val="none" w:sz="0" w:space="0" w:color="auto"/>
            <w:bottom w:val="none" w:sz="0" w:space="0" w:color="auto"/>
            <w:right w:val="none" w:sz="0" w:space="0" w:color="auto"/>
          </w:divBdr>
        </w:div>
      </w:divsChild>
    </w:div>
    <w:div w:id="1366906094">
      <w:bodyDiv w:val="1"/>
      <w:marLeft w:val="0"/>
      <w:marRight w:val="0"/>
      <w:marTop w:val="0"/>
      <w:marBottom w:val="0"/>
      <w:divBdr>
        <w:top w:val="none" w:sz="0" w:space="0" w:color="auto"/>
        <w:left w:val="none" w:sz="0" w:space="0" w:color="auto"/>
        <w:bottom w:val="none" w:sz="0" w:space="0" w:color="auto"/>
        <w:right w:val="none" w:sz="0" w:space="0" w:color="auto"/>
      </w:divBdr>
    </w:div>
    <w:div w:id="1493062958">
      <w:bodyDiv w:val="1"/>
      <w:marLeft w:val="0"/>
      <w:marRight w:val="0"/>
      <w:marTop w:val="0"/>
      <w:marBottom w:val="0"/>
      <w:divBdr>
        <w:top w:val="none" w:sz="0" w:space="0" w:color="auto"/>
        <w:left w:val="none" w:sz="0" w:space="0" w:color="auto"/>
        <w:bottom w:val="none" w:sz="0" w:space="0" w:color="auto"/>
        <w:right w:val="none" w:sz="0" w:space="0" w:color="auto"/>
      </w:divBdr>
    </w:div>
    <w:div w:id="1539316759">
      <w:bodyDiv w:val="1"/>
      <w:marLeft w:val="0"/>
      <w:marRight w:val="0"/>
      <w:marTop w:val="0"/>
      <w:marBottom w:val="0"/>
      <w:divBdr>
        <w:top w:val="none" w:sz="0" w:space="0" w:color="auto"/>
        <w:left w:val="none" w:sz="0" w:space="0" w:color="auto"/>
        <w:bottom w:val="none" w:sz="0" w:space="0" w:color="auto"/>
        <w:right w:val="none" w:sz="0" w:space="0" w:color="auto"/>
      </w:divBdr>
      <w:divsChild>
        <w:div w:id="1653945000">
          <w:marLeft w:val="0"/>
          <w:marRight w:val="0"/>
          <w:marTop w:val="450"/>
          <w:marBottom w:val="0"/>
          <w:divBdr>
            <w:top w:val="none" w:sz="0" w:space="0" w:color="auto"/>
            <w:left w:val="none" w:sz="0" w:space="0" w:color="auto"/>
            <w:bottom w:val="none" w:sz="0" w:space="0" w:color="auto"/>
            <w:right w:val="none" w:sz="0" w:space="0" w:color="auto"/>
          </w:divBdr>
          <w:divsChild>
            <w:div w:id="1259867750">
              <w:marLeft w:val="0"/>
              <w:marRight w:val="0"/>
              <w:marTop w:val="0"/>
              <w:marBottom w:val="0"/>
              <w:divBdr>
                <w:top w:val="none" w:sz="0" w:space="0" w:color="auto"/>
                <w:left w:val="none" w:sz="0" w:space="0" w:color="auto"/>
                <w:bottom w:val="none" w:sz="0" w:space="0" w:color="auto"/>
                <w:right w:val="none" w:sz="0" w:space="0" w:color="auto"/>
              </w:divBdr>
              <w:divsChild>
                <w:div w:id="81340931">
                  <w:marLeft w:val="0"/>
                  <w:marRight w:val="0"/>
                  <w:marTop w:val="0"/>
                  <w:marBottom w:val="450"/>
                  <w:divBdr>
                    <w:top w:val="none" w:sz="0" w:space="0" w:color="auto"/>
                    <w:left w:val="none" w:sz="0" w:space="0" w:color="auto"/>
                    <w:bottom w:val="none" w:sz="0" w:space="0" w:color="auto"/>
                    <w:right w:val="none" w:sz="0" w:space="0" w:color="auto"/>
                  </w:divBdr>
                </w:div>
                <w:div w:id="1035692230">
                  <w:marLeft w:val="0"/>
                  <w:marRight w:val="0"/>
                  <w:marTop w:val="0"/>
                  <w:marBottom w:val="0"/>
                  <w:divBdr>
                    <w:top w:val="none" w:sz="0" w:space="0" w:color="auto"/>
                    <w:left w:val="none" w:sz="0" w:space="0" w:color="auto"/>
                    <w:bottom w:val="none" w:sz="0" w:space="0" w:color="auto"/>
                    <w:right w:val="none" w:sz="0" w:space="0" w:color="auto"/>
                  </w:divBdr>
                </w:div>
                <w:div w:id="31149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14146">
          <w:marLeft w:val="0"/>
          <w:marRight w:val="0"/>
          <w:marTop w:val="450"/>
          <w:marBottom w:val="0"/>
          <w:divBdr>
            <w:top w:val="none" w:sz="0" w:space="0" w:color="auto"/>
            <w:left w:val="none" w:sz="0" w:space="0" w:color="auto"/>
            <w:bottom w:val="none" w:sz="0" w:space="0" w:color="auto"/>
            <w:right w:val="none" w:sz="0" w:space="0" w:color="auto"/>
          </w:divBdr>
          <w:divsChild>
            <w:div w:id="17126899">
              <w:marLeft w:val="0"/>
              <w:marRight w:val="0"/>
              <w:marTop w:val="0"/>
              <w:marBottom w:val="0"/>
              <w:divBdr>
                <w:top w:val="none" w:sz="0" w:space="0" w:color="auto"/>
                <w:left w:val="none" w:sz="0" w:space="0" w:color="auto"/>
                <w:bottom w:val="none" w:sz="0" w:space="0" w:color="auto"/>
                <w:right w:val="none" w:sz="0" w:space="0" w:color="auto"/>
              </w:divBdr>
              <w:divsChild>
                <w:div w:id="2036542134">
                  <w:marLeft w:val="0"/>
                  <w:marRight w:val="0"/>
                  <w:marTop w:val="0"/>
                  <w:marBottom w:val="0"/>
                  <w:divBdr>
                    <w:top w:val="none" w:sz="0" w:space="0" w:color="auto"/>
                    <w:left w:val="none" w:sz="0" w:space="0" w:color="auto"/>
                    <w:bottom w:val="none" w:sz="0" w:space="0" w:color="auto"/>
                    <w:right w:val="none" w:sz="0" w:space="0" w:color="auto"/>
                  </w:divBdr>
                </w:div>
                <w:div w:id="6935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01202">
          <w:marLeft w:val="0"/>
          <w:marRight w:val="0"/>
          <w:marTop w:val="450"/>
          <w:marBottom w:val="0"/>
          <w:divBdr>
            <w:top w:val="none" w:sz="0" w:space="0" w:color="auto"/>
            <w:left w:val="none" w:sz="0" w:space="0" w:color="auto"/>
            <w:bottom w:val="none" w:sz="0" w:space="0" w:color="auto"/>
            <w:right w:val="none" w:sz="0" w:space="0" w:color="auto"/>
          </w:divBdr>
          <w:divsChild>
            <w:div w:id="1046567217">
              <w:marLeft w:val="0"/>
              <w:marRight w:val="0"/>
              <w:marTop w:val="0"/>
              <w:marBottom w:val="0"/>
              <w:divBdr>
                <w:top w:val="none" w:sz="0" w:space="0" w:color="auto"/>
                <w:left w:val="none" w:sz="0" w:space="0" w:color="auto"/>
                <w:bottom w:val="none" w:sz="0" w:space="0" w:color="auto"/>
                <w:right w:val="none" w:sz="0" w:space="0" w:color="auto"/>
              </w:divBdr>
              <w:divsChild>
                <w:div w:id="22445267">
                  <w:marLeft w:val="0"/>
                  <w:marRight w:val="0"/>
                  <w:marTop w:val="0"/>
                  <w:marBottom w:val="0"/>
                  <w:divBdr>
                    <w:top w:val="none" w:sz="0" w:space="0" w:color="auto"/>
                    <w:left w:val="none" w:sz="0" w:space="0" w:color="auto"/>
                    <w:bottom w:val="none" w:sz="0" w:space="0" w:color="auto"/>
                    <w:right w:val="none" w:sz="0" w:space="0" w:color="auto"/>
                  </w:divBdr>
                </w:div>
                <w:div w:id="14216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728357">
      <w:bodyDiv w:val="1"/>
      <w:marLeft w:val="0"/>
      <w:marRight w:val="0"/>
      <w:marTop w:val="0"/>
      <w:marBottom w:val="0"/>
      <w:divBdr>
        <w:top w:val="none" w:sz="0" w:space="0" w:color="auto"/>
        <w:left w:val="none" w:sz="0" w:space="0" w:color="auto"/>
        <w:bottom w:val="none" w:sz="0" w:space="0" w:color="auto"/>
        <w:right w:val="none" w:sz="0" w:space="0" w:color="auto"/>
      </w:divBdr>
    </w:div>
    <w:div w:id="1854881933">
      <w:bodyDiv w:val="1"/>
      <w:marLeft w:val="0"/>
      <w:marRight w:val="0"/>
      <w:marTop w:val="0"/>
      <w:marBottom w:val="0"/>
      <w:divBdr>
        <w:top w:val="none" w:sz="0" w:space="0" w:color="auto"/>
        <w:left w:val="none" w:sz="0" w:space="0" w:color="auto"/>
        <w:bottom w:val="none" w:sz="0" w:space="0" w:color="auto"/>
        <w:right w:val="none" w:sz="0" w:space="0" w:color="auto"/>
      </w:divBdr>
      <w:divsChild>
        <w:div w:id="554240838">
          <w:marLeft w:val="0"/>
          <w:marRight w:val="0"/>
          <w:marTop w:val="0"/>
          <w:marBottom w:val="600"/>
          <w:divBdr>
            <w:top w:val="none" w:sz="0" w:space="0" w:color="auto"/>
            <w:left w:val="none" w:sz="0" w:space="0" w:color="auto"/>
            <w:bottom w:val="none" w:sz="0" w:space="0" w:color="auto"/>
            <w:right w:val="none" w:sz="0" w:space="0" w:color="auto"/>
          </w:divBdr>
        </w:div>
        <w:div w:id="2079401101">
          <w:marLeft w:val="0"/>
          <w:marRight w:val="0"/>
          <w:marTop w:val="0"/>
          <w:marBottom w:val="600"/>
          <w:divBdr>
            <w:top w:val="none" w:sz="0" w:space="0" w:color="auto"/>
            <w:left w:val="none" w:sz="0" w:space="0" w:color="auto"/>
            <w:bottom w:val="none" w:sz="0" w:space="0" w:color="auto"/>
            <w:right w:val="none" w:sz="0" w:space="0" w:color="auto"/>
          </w:divBdr>
        </w:div>
        <w:div w:id="1354915719">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oz.otevrenaspolecnost.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gov.cz" TargetMode="External"/><Relationship Id="rId14" Type="http://schemas.microsoft.com/office/2007/relationships/stylesWithEffects" Target="stylesWithEffect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3">
      <a:dk1>
        <a:srgbClr val="26967E"/>
      </a:dk1>
      <a:lt1>
        <a:srgbClr val="FFFFFF"/>
      </a:lt1>
      <a:dk2>
        <a:srgbClr val="00B5AC"/>
      </a:dk2>
      <a:lt2>
        <a:srgbClr val="EEECE1"/>
      </a:lt2>
      <a:accent1>
        <a:srgbClr val="E7C452"/>
      </a:accent1>
      <a:accent2>
        <a:srgbClr val="EFD789"/>
      </a:accent2>
      <a:accent3>
        <a:srgbClr val="D5A91D"/>
      </a:accent3>
      <a:accent4>
        <a:srgbClr val="E7C452"/>
      </a:accent4>
      <a:accent5>
        <a:srgbClr val="EFD789"/>
      </a:accent5>
      <a:accent6>
        <a:srgbClr val="D5A91D"/>
      </a:accent6>
      <a:hlink>
        <a:srgbClr val="145043"/>
      </a:hlink>
      <a:folHlink>
        <a:srgbClr val="00EEE3"/>
      </a:folHlink>
    </a:clrScheme>
    <a:fontScheme name="Open">
      <a:majorFont>
        <a:latin typeface="Proxima Nova Bl"/>
        <a:ea typeface=""/>
        <a:cs typeface=""/>
      </a:majorFont>
      <a:minorFont>
        <a:latin typeface="Cambr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1302</Words>
  <Characters>7687</Characters>
  <Application>Microsoft Office Word</Application>
  <DocSecurity>0</DocSecurity>
  <Lines>64</Lines>
  <Paragraphs>17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Adam Rut</cp:lastModifiedBy>
  <cp:revision>2</cp:revision>
  <dcterms:created xsi:type="dcterms:W3CDTF">2016-08-30T13:02:00Z</dcterms:created>
  <dcterms:modified xsi:type="dcterms:W3CDTF">2016-08-30T13:02:00Z</dcterms:modified>
</cp:coreProperties>
</file>