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1A0" w:rsidRDefault="00CC51A0" w:rsidP="005925BF">
      <w:pPr>
        <w:rPr>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Pr="00850CD3" w:rsidRDefault="00CC51A0" w:rsidP="006627BC">
      <w:pPr>
        <w:pStyle w:val="Nzev"/>
        <w:jc w:val="center"/>
        <w:rPr>
          <w:color w:val="FFFFFF"/>
          <w:sz w:val="56"/>
          <w:szCs w:val="56"/>
          <w:lang w:val="en-US"/>
        </w:rPr>
      </w:pPr>
      <w:proofErr w:type="spellStart"/>
      <w:r w:rsidRPr="00850CD3">
        <w:rPr>
          <w:color w:val="FFFFFF"/>
          <w:sz w:val="56"/>
          <w:szCs w:val="56"/>
          <w:lang w:val="en-US"/>
        </w:rPr>
        <w:t>Právo</w:t>
      </w:r>
      <w:proofErr w:type="spellEnd"/>
      <w:r w:rsidRPr="00850CD3">
        <w:rPr>
          <w:color w:val="FFFFFF"/>
          <w:sz w:val="56"/>
          <w:szCs w:val="56"/>
          <w:lang w:val="en-US"/>
        </w:rPr>
        <w:t xml:space="preserve"> </w:t>
      </w:r>
      <w:proofErr w:type="spellStart"/>
      <w:proofErr w:type="gramStart"/>
      <w:r w:rsidRPr="00850CD3">
        <w:rPr>
          <w:color w:val="FFFFFF"/>
          <w:sz w:val="56"/>
          <w:szCs w:val="56"/>
          <w:lang w:val="en-US"/>
        </w:rPr>
        <w:t>na</w:t>
      </w:r>
      <w:proofErr w:type="spellEnd"/>
      <w:proofErr w:type="gramEnd"/>
      <w:r w:rsidRPr="00850CD3">
        <w:rPr>
          <w:color w:val="FFFFFF"/>
          <w:sz w:val="56"/>
          <w:szCs w:val="56"/>
          <w:lang w:val="en-US"/>
        </w:rPr>
        <w:t xml:space="preserve"> </w:t>
      </w:r>
      <w:proofErr w:type="spellStart"/>
      <w:r w:rsidRPr="00850CD3">
        <w:rPr>
          <w:color w:val="FFFFFF"/>
          <w:sz w:val="56"/>
          <w:szCs w:val="56"/>
          <w:lang w:val="en-US"/>
        </w:rPr>
        <w:t>informace</w:t>
      </w:r>
      <w:proofErr w:type="spellEnd"/>
    </w:p>
    <w:p w:rsidR="00CC51A0" w:rsidRDefault="00424C10" w:rsidP="006627BC">
      <w:pPr>
        <w:pStyle w:val="Nzev"/>
        <w:jc w:val="center"/>
        <w:rPr>
          <w:rFonts w:cs="Times New Roman"/>
          <w:sz w:val="56"/>
          <w:szCs w:val="56"/>
          <w:lang w:val="en-US"/>
        </w:rPr>
      </w:pPr>
      <w:proofErr w:type="gramStart"/>
      <w:r>
        <w:rPr>
          <w:sz w:val="56"/>
          <w:szCs w:val="56"/>
          <w:lang w:val="en-US"/>
        </w:rPr>
        <w:t xml:space="preserve">ÚS </w:t>
      </w:r>
      <w:proofErr w:type="spellStart"/>
      <w:r>
        <w:rPr>
          <w:sz w:val="56"/>
          <w:szCs w:val="56"/>
          <w:lang w:val="en-US"/>
        </w:rPr>
        <w:t>hledá</w:t>
      </w:r>
      <w:proofErr w:type="spellEnd"/>
      <w:r>
        <w:rPr>
          <w:sz w:val="56"/>
          <w:szCs w:val="56"/>
          <w:lang w:val="en-US"/>
        </w:rPr>
        <w:t xml:space="preserve"> </w:t>
      </w:r>
      <w:proofErr w:type="spellStart"/>
      <w:r>
        <w:rPr>
          <w:sz w:val="56"/>
          <w:szCs w:val="56"/>
          <w:lang w:val="en-US"/>
        </w:rPr>
        <w:t>rovnováhu</w:t>
      </w:r>
      <w:proofErr w:type="spellEnd"/>
      <w:r>
        <w:rPr>
          <w:sz w:val="56"/>
          <w:szCs w:val="56"/>
          <w:lang w:val="en-US"/>
        </w:rPr>
        <w:t xml:space="preserve"> </w:t>
      </w:r>
      <w:proofErr w:type="spellStart"/>
      <w:r>
        <w:rPr>
          <w:sz w:val="56"/>
          <w:szCs w:val="56"/>
          <w:lang w:val="en-US"/>
        </w:rPr>
        <w:t>mezi</w:t>
      </w:r>
      <w:proofErr w:type="spellEnd"/>
      <w:r>
        <w:rPr>
          <w:sz w:val="56"/>
          <w:szCs w:val="56"/>
          <w:lang w:val="en-US"/>
        </w:rPr>
        <w:t xml:space="preserve"> </w:t>
      </w:r>
      <w:proofErr w:type="spellStart"/>
      <w:r>
        <w:rPr>
          <w:sz w:val="56"/>
          <w:szCs w:val="56"/>
          <w:lang w:val="en-US"/>
        </w:rPr>
        <w:t>autorským</w:t>
      </w:r>
      <w:proofErr w:type="spellEnd"/>
      <w:r>
        <w:rPr>
          <w:sz w:val="56"/>
          <w:szCs w:val="56"/>
          <w:lang w:val="en-US"/>
        </w:rPr>
        <w:t xml:space="preserve"> </w:t>
      </w:r>
      <w:proofErr w:type="spellStart"/>
      <w:r>
        <w:rPr>
          <w:sz w:val="56"/>
          <w:szCs w:val="56"/>
          <w:lang w:val="en-US"/>
        </w:rPr>
        <w:t>právem</w:t>
      </w:r>
      <w:proofErr w:type="spellEnd"/>
      <w:r>
        <w:rPr>
          <w:sz w:val="56"/>
          <w:szCs w:val="56"/>
          <w:lang w:val="en-US"/>
        </w:rPr>
        <w:t xml:space="preserve"> a </w:t>
      </w:r>
      <w:proofErr w:type="spellStart"/>
      <w:r>
        <w:rPr>
          <w:sz w:val="56"/>
          <w:szCs w:val="56"/>
          <w:lang w:val="en-US"/>
        </w:rPr>
        <w:t>přístupem</w:t>
      </w:r>
      <w:proofErr w:type="spellEnd"/>
      <w:r w:rsidR="0048005F">
        <w:rPr>
          <w:sz w:val="56"/>
          <w:szCs w:val="56"/>
          <w:lang w:val="en-US"/>
        </w:rPr>
        <w:t xml:space="preserve"> k </w:t>
      </w:r>
      <w:proofErr w:type="spellStart"/>
      <w:r w:rsidR="0048005F">
        <w:rPr>
          <w:sz w:val="56"/>
          <w:szCs w:val="56"/>
          <w:lang w:val="en-US"/>
        </w:rPr>
        <w:t>informacím</w:t>
      </w:r>
      <w:proofErr w:type="spellEnd"/>
      <w:r w:rsidR="0048005F">
        <w:rPr>
          <w:sz w:val="56"/>
          <w:szCs w:val="56"/>
          <w:lang w:val="en-US"/>
        </w:rPr>
        <w:t>.</w:t>
      </w:r>
      <w:proofErr w:type="gramEnd"/>
      <w:r>
        <w:rPr>
          <w:sz w:val="56"/>
          <w:szCs w:val="56"/>
          <w:lang w:val="en-US"/>
        </w:rPr>
        <w:t xml:space="preserve"> </w:t>
      </w:r>
    </w:p>
    <w:p w:rsidR="00CC51A0" w:rsidRPr="006627BC" w:rsidRDefault="00CC51A0" w:rsidP="006627BC"/>
    <w:p w:rsidR="00CC51A0" w:rsidRPr="00015FCC" w:rsidRDefault="00CC51A0" w:rsidP="004561D6">
      <w:pPr>
        <w:rPr>
          <w:sz w:val="56"/>
          <w:szCs w:val="56"/>
          <w:lang w:val="en-US"/>
        </w:rPr>
      </w:pPr>
    </w:p>
    <w:p w:rsidR="00CC51A0" w:rsidRDefault="00CC51A0" w:rsidP="009D654A">
      <w:pPr>
        <w:rPr>
          <w:lang w:val="en-US"/>
        </w:rPr>
      </w:pPr>
    </w:p>
    <w:p w:rsidR="00CC51A0" w:rsidRDefault="00CC51A0" w:rsidP="009D654A">
      <w:pPr>
        <w:rPr>
          <w:lang w:val="en-US"/>
        </w:rPr>
      </w:pPr>
      <w:r>
        <w:rPr>
          <w:lang w:val="en-US"/>
        </w:rPr>
        <w:t xml:space="preserve"> </w:t>
      </w:r>
    </w:p>
    <w:p w:rsidR="00CC51A0" w:rsidRDefault="00CC51A0" w:rsidP="009D654A">
      <w:pPr>
        <w:rPr>
          <w:lang w:val="en-US"/>
        </w:rPr>
      </w:pPr>
    </w:p>
    <w:p w:rsidR="00CF70B6" w:rsidRPr="00424C10" w:rsidRDefault="0048005F" w:rsidP="00997D4B">
      <w:pPr>
        <w:jc w:val="both"/>
        <w:rPr>
          <w:rFonts w:ascii="Arial" w:hAnsi="Arial" w:cs="Arial"/>
          <w:sz w:val="32"/>
          <w:szCs w:val="32"/>
        </w:rPr>
      </w:pPr>
      <w:hyperlink r:id="rId9" w:history="1">
        <w:r w:rsidR="00424C10" w:rsidRPr="0048005F">
          <w:rPr>
            <w:rStyle w:val="Hypertextovodkaz"/>
            <w:rFonts w:ascii="Calibri" w:eastAsia="Calibri" w:hAnsi="Calibri"/>
            <w:sz w:val="32"/>
            <w:szCs w:val="32"/>
          </w:rPr>
          <w:t xml:space="preserve">Nález Ústavního soudu </w:t>
        </w:r>
        <w:proofErr w:type="spellStart"/>
        <w:r w:rsidRPr="0048005F">
          <w:rPr>
            <w:rStyle w:val="Hypertextovodkaz"/>
            <w:rFonts w:ascii="Calibri" w:eastAsia="Calibri" w:hAnsi="Calibri"/>
            <w:sz w:val="32"/>
            <w:szCs w:val="32"/>
          </w:rPr>
          <w:t>sp</w:t>
        </w:r>
        <w:proofErr w:type="spellEnd"/>
        <w:r w:rsidRPr="0048005F">
          <w:rPr>
            <w:rStyle w:val="Hypertextovodkaz"/>
            <w:rFonts w:ascii="Calibri" w:eastAsia="Calibri" w:hAnsi="Calibri"/>
            <w:sz w:val="32"/>
            <w:szCs w:val="32"/>
          </w:rPr>
          <w:t>. zn. IV. ÚS 3208/16</w:t>
        </w:r>
      </w:hyperlink>
      <w:r>
        <w:rPr>
          <w:rFonts w:ascii="Calibri" w:eastAsia="Calibri" w:hAnsi="Calibri"/>
          <w:color w:val="000000"/>
          <w:sz w:val="32"/>
          <w:szCs w:val="32"/>
        </w:rPr>
        <w:t xml:space="preserve"> </w:t>
      </w:r>
      <w:r w:rsidR="00424C10" w:rsidRPr="00424C10">
        <w:rPr>
          <w:rFonts w:ascii="Calibri" w:eastAsia="Calibri" w:hAnsi="Calibri"/>
          <w:color w:val="000000"/>
          <w:sz w:val="32"/>
          <w:szCs w:val="32"/>
        </w:rPr>
        <w:t>zahájil dlouho očekávanou, ale také nejspíše dlouhou a trnitou cestu k nalezení ústavně přijatelné rovnováhy mezi právem na informace a ochranou autorského práva. Ukazuje však, že výsledná podoba bude hodně jinde, než se zatím správní soudy včetně Nejvyššího správního soudu domnívaly.</w:t>
      </w:r>
    </w:p>
    <w:p w:rsidR="00997D4B" w:rsidRPr="00997D4B" w:rsidRDefault="00997D4B" w:rsidP="0048005F">
      <w:pPr>
        <w:rPr>
          <w:rFonts w:ascii="Proxima Nova Bl" w:eastAsia="MS Gothic" w:hAnsi="Proxima Nova Bl" w:cs="Proxima Nova Bl"/>
          <w:b/>
          <w:bCs/>
          <w:color w:val="26967E"/>
          <w:sz w:val="48"/>
          <w:szCs w:val="48"/>
          <w:lang w:val="en-US"/>
        </w:rPr>
      </w:pPr>
      <w:proofErr w:type="spellStart"/>
      <w:r w:rsidRPr="00997D4B">
        <w:rPr>
          <w:rFonts w:ascii="Proxima Nova Bl" w:eastAsia="MS Gothic" w:hAnsi="Proxima Nova Bl" w:cs="Proxima Nova Bl"/>
          <w:b/>
          <w:bCs/>
          <w:color w:val="26967E"/>
          <w:sz w:val="48"/>
          <w:szCs w:val="48"/>
          <w:lang w:val="en-US"/>
        </w:rPr>
        <w:lastRenderedPageBreak/>
        <w:t>Ústavní</w:t>
      </w:r>
      <w:proofErr w:type="spellEnd"/>
      <w:r w:rsidRPr="00997D4B">
        <w:rPr>
          <w:rFonts w:ascii="Proxima Nova Bl" w:eastAsia="MS Gothic" w:hAnsi="Proxima Nova Bl" w:cs="Proxima Nova Bl"/>
          <w:b/>
          <w:bCs/>
          <w:color w:val="26967E"/>
          <w:sz w:val="48"/>
          <w:szCs w:val="48"/>
          <w:lang w:val="en-US"/>
        </w:rPr>
        <w:t xml:space="preserve"> </w:t>
      </w:r>
      <w:proofErr w:type="spellStart"/>
      <w:r w:rsidRPr="00997D4B">
        <w:rPr>
          <w:rFonts w:ascii="Proxima Nova Bl" w:eastAsia="MS Gothic" w:hAnsi="Proxima Nova Bl" w:cs="Proxima Nova Bl"/>
          <w:b/>
          <w:bCs/>
          <w:color w:val="26967E"/>
          <w:sz w:val="48"/>
          <w:szCs w:val="48"/>
          <w:lang w:val="en-US"/>
        </w:rPr>
        <w:t>soud</w:t>
      </w:r>
      <w:proofErr w:type="spellEnd"/>
      <w:r w:rsidRPr="00997D4B">
        <w:rPr>
          <w:rFonts w:ascii="Proxima Nova Bl" w:eastAsia="MS Gothic" w:hAnsi="Proxima Nova Bl" w:cs="Proxima Nova Bl"/>
          <w:b/>
          <w:bCs/>
          <w:color w:val="26967E"/>
          <w:sz w:val="48"/>
          <w:szCs w:val="48"/>
          <w:lang w:val="en-US"/>
        </w:rPr>
        <w:t xml:space="preserve"> </w:t>
      </w:r>
      <w:proofErr w:type="spellStart"/>
      <w:r w:rsidRPr="00997D4B">
        <w:rPr>
          <w:rFonts w:ascii="Proxima Nova Bl" w:eastAsia="MS Gothic" w:hAnsi="Proxima Nova Bl" w:cs="Proxima Nova Bl"/>
          <w:b/>
          <w:bCs/>
          <w:color w:val="26967E"/>
          <w:sz w:val="48"/>
          <w:szCs w:val="48"/>
          <w:lang w:val="en-US"/>
        </w:rPr>
        <w:t>vytkl</w:t>
      </w:r>
      <w:proofErr w:type="spellEnd"/>
      <w:r w:rsidRPr="00997D4B">
        <w:rPr>
          <w:rFonts w:ascii="Proxima Nova Bl" w:eastAsia="MS Gothic" w:hAnsi="Proxima Nova Bl" w:cs="Proxima Nova Bl"/>
          <w:b/>
          <w:bCs/>
          <w:color w:val="26967E"/>
          <w:sz w:val="48"/>
          <w:szCs w:val="48"/>
          <w:lang w:val="en-US"/>
        </w:rPr>
        <w:t xml:space="preserve"> </w:t>
      </w:r>
      <w:proofErr w:type="spellStart"/>
      <w:r w:rsidRPr="00997D4B">
        <w:rPr>
          <w:rFonts w:ascii="Proxima Nova Bl" w:eastAsia="MS Gothic" w:hAnsi="Proxima Nova Bl" w:cs="Proxima Nova Bl"/>
          <w:b/>
          <w:bCs/>
          <w:color w:val="26967E"/>
          <w:sz w:val="48"/>
          <w:szCs w:val="48"/>
          <w:lang w:val="en-US"/>
        </w:rPr>
        <w:t>správním</w:t>
      </w:r>
      <w:proofErr w:type="spellEnd"/>
      <w:r w:rsidRPr="00997D4B">
        <w:rPr>
          <w:rFonts w:ascii="Proxima Nova Bl" w:eastAsia="MS Gothic" w:hAnsi="Proxima Nova Bl" w:cs="Proxima Nova Bl"/>
          <w:b/>
          <w:bCs/>
          <w:color w:val="26967E"/>
          <w:sz w:val="48"/>
          <w:szCs w:val="48"/>
          <w:lang w:val="en-US"/>
        </w:rPr>
        <w:t xml:space="preserve"> </w:t>
      </w:r>
      <w:proofErr w:type="spellStart"/>
      <w:r w:rsidRPr="00997D4B">
        <w:rPr>
          <w:rFonts w:ascii="Proxima Nova Bl" w:eastAsia="MS Gothic" w:hAnsi="Proxima Nova Bl" w:cs="Proxima Nova Bl"/>
          <w:b/>
          <w:bCs/>
          <w:color w:val="26967E"/>
          <w:sz w:val="48"/>
          <w:szCs w:val="48"/>
          <w:lang w:val="en-US"/>
        </w:rPr>
        <w:t>soudům</w:t>
      </w:r>
      <w:proofErr w:type="spellEnd"/>
      <w:r w:rsidRPr="00997D4B">
        <w:rPr>
          <w:rFonts w:ascii="Proxima Nova Bl" w:eastAsia="MS Gothic" w:hAnsi="Proxima Nova Bl" w:cs="Proxima Nova Bl"/>
          <w:b/>
          <w:bCs/>
          <w:color w:val="26967E"/>
          <w:sz w:val="48"/>
          <w:szCs w:val="48"/>
          <w:lang w:val="en-US"/>
        </w:rPr>
        <w:t xml:space="preserve"> </w:t>
      </w:r>
      <w:proofErr w:type="spellStart"/>
      <w:r w:rsidRPr="00997D4B">
        <w:rPr>
          <w:rFonts w:ascii="Proxima Nova Bl" w:eastAsia="MS Gothic" w:hAnsi="Proxima Nova Bl" w:cs="Proxima Nova Bl"/>
          <w:b/>
          <w:bCs/>
          <w:color w:val="26967E"/>
          <w:sz w:val="48"/>
          <w:szCs w:val="48"/>
          <w:lang w:val="en-US"/>
        </w:rPr>
        <w:t>lajdáctví</w:t>
      </w:r>
      <w:proofErr w:type="spellEnd"/>
    </w:p>
    <w:p w:rsidR="00997D4B" w:rsidRPr="0048005F" w:rsidRDefault="00997D4B" w:rsidP="0048005F">
      <w:pPr>
        <w:pStyle w:val="Nadpis1"/>
        <w:rPr>
          <w:sz w:val="36"/>
          <w:szCs w:val="36"/>
          <w:lang w:val="en-US"/>
        </w:rPr>
      </w:pPr>
      <w:proofErr w:type="spellStart"/>
      <w:r w:rsidRPr="00997D4B">
        <w:rPr>
          <w:sz w:val="36"/>
          <w:szCs w:val="36"/>
          <w:lang w:val="en-US"/>
        </w:rPr>
        <w:t>Udivující</w:t>
      </w:r>
      <w:proofErr w:type="spellEnd"/>
      <w:r w:rsidRPr="00997D4B">
        <w:rPr>
          <w:sz w:val="36"/>
          <w:szCs w:val="36"/>
          <w:lang w:val="en-US"/>
        </w:rPr>
        <w:t xml:space="preserve"> </w:t>
      </w:r>
      <w:proofErr w:type="spellStart"/>
      <w:r w:rsidRPr="00997D4B">
        <w:rPr>
          <w:sz w:val="36"/>
          <w:szCs w:val="36"/>
          <w:lang w:val="en-US"/>
        </w:rPr>
        <w:t>rozsudek</w:t>
      </w:r>
      <w:proofErr w:type="spellEnd"/>
      <w:r w:rsidRPr="00997D4B">
        <w:rPr>
          <w:sz w:val="36"/>
          <w:szCs w:val="36"/>
          <w:lang w:val="en-US"/>
        </w:rPr>
        <w:t xml:space="preserve"> </w:t>
      </w:r>
      <w:proofErr w:type="spellStart"/>
      <w:r w:rsidRPr="00997D4B">
        <w:rPr>
          <w:sz w:val="36"/>
          <w:szCs w:val="36"/>
          <w:lang w:val="en-US"/>
        </w:rPr>
        <w:t>Nejvyššího</w:t>
      </w:r>
      <w:proofErr w:type="spellEnd"/>
      <w:r w:rsidRPr="00997D4B">
        <w:rPr>
          <w:sz w:val="36"/>
          <w:szCs w:val="36"/>
          <w:lang w:val="en-US"/>
        </w:rPr>
        <w:t xml:space="preserve"> </w:t>
      </w:r>
      <w:proofErr w:type="spellStart"/>
      <w:r w:rsidRPr="00997D4B">
        <w:rPr>
          <w:sz w:val="36"/>
          <w:szCs w:val="36"/>
          <w:lang w:val="en-US"/>
        </w:rPr>
        <w:t>správního</w:t>
      </w:r>
      <w:proofErr w:type="spellEnd"/>
      <w:r w:rsidRPr="00997D4B">
        <w:rPr>
          <w:sz w:val="36"/>
          <w:szCs w:val="36"/>
          <w:lang w:val="en-US"/>
        </w:rPr>
        <w:t xml:space="preserve"> </w:t>
      </w:r>
      <w:proofErr w:type="spellStart"/>
      <w:r w:rsidRPr="00997D4B">
        <w:rPr>
          <w:sz w:val="36"/>
          <w:szCs w:val="36"/>
          <w:lang w:val="en-US"/>
        </w:rPr>
        <w:t>soudu</w:t>
      </w:r>
      <w:proofErr w:type="spellEnd"/>
    </w:p>
    <w:p w:rsidR="00997D4B" w:rsidRDefault="00997D4B" w:rsidP="00997D4B">
      <w:pPr>
        <w:ind w:firstLine="720"/>
        <w:jc w:val="both"/>
        <w:rPr>
          <w:rFonts w:ascii="Calibri" w:eastAsia="Calibri" w:hAnsi="Calibri"/>
          <w:color w:val="000000"/>
          <w:sz w:val="24"/>
          <w:szCs w:val="24"/>
        </w:rPr>
      </w:pPr>
      <w:r w:rsidRPr="00B85E65">
        <w:rPr>
          <w:rFonts w:ascii="Calibri" w:eastAsia="Calibri" w:hAnsi="Calibri"/>
          <w:color w:val="000000"/>
          <w:sz w:val="24"/>
          <w:szCs w:val="24"/>
        </w:rPr>
        <w:t>Ihned, jakmile</w:t>
      </w:r>
      <w:r>
        <w:rPr>
          <w:rFonts w:ascii="Calibri" w:eastAsia="Calibri" w:hAnsi="Calibri"/>
          <w:color w:val="000000"/>
          <w:sz w:val="24"/>
          <w:szCs w:val="24"/>
        </w:rPr>
        <w:t xml:space="preserve"> 20. července 2016 </w:t>
      </w:r>
      <w:r w:rsidRPr="00B85E65">
        <w:rPr>
          <w:rFonts w:ascii="Calibri" w:eastAsia="Calibri" w:hAnsi="Calibri"/>
          <w:color w:val="000000"/>
          <w:sz w:val="24"/>
          <w:szCs w:val="24"/>
        </w:rPr>
        <w:t xml:space="preserve">Nejvyšší správní soud vydal </w:t>
      </w:r>
      <w:r>
        <w:rPr>
          <w:rFonts w:ascii="Calibri" w:eastAsia="Calibri" w:hAnsi="Calibri"/>
          <w:color w:val="000000"/>
          <w:sz w:val="24"/>
          <w:szCs w:val="24"/>
        </w:rPr>
        <w:t xml:space="preserve">kasační </w:t>
      </w:r>
      <w:r w:rsidRPr="00B85E65">
        <w:rPr>
          <w:rFonts w:ascii="Calibri" w:eastAsia="Calibri" w:hAnsi="Calibri"/>
          <w:color w:val="000000"/>
          <w:sz w:val="24"/>
          <w:szCs w:val="24"/>
        </w:rPr>
        <w:t xml:space="preserve">rozsudek </w:t>
      </w:r>
      <w:r>
        <w:rPr>
          <w:rFonts w:ascii="Calibri" w:eastAsia="Calibri" w:hAnsi="Calibri"/>
          <w:color w:val="000000"/>
          <w:sz w:val="24"/>
          <w:szCs w:val="24"/>
        </w:rPr>
        <w:t xml:space="preserve">o žádosti o právní analýzu Ministerstva zdravotnictví, </w:t>
      </w:r>
      <w:r w:rsidRPr="00B85E65">
        <w:rPr>
          <w:rFonts w:ascii="Calibri" w:eastAsia="Calibri" w:hAnsi="Calibri"/>
          <w:color w:val="000000"/>
          <w:sz w:val="24"/>
          <w:szCs w:val="24"/>
        </w:rPr>
        <w:t xml:space="preserve">bylo jasné, že to není poslední slovo (č. </w:t>
      </w:r>
      <w:proofErr w:type="spellStart"/>
      <w:r w:rsidRPr="00B85E65">
        <w:rPr>
          <w:rFonts w:ascii="Calibri" w:eastAsia="Calibri" w:hAnsi="Calibri"/>
          <w:color w:val="000000"/>
          <w:sz w:val="24"/>
          <w:szCs w:val="24"/>
        </w:rPr>
        <w:t>j</w:t>
      </w:r>
      <w:proofErr w:type="spellEnd"/>
      <w:r w:rsidRPr="00B85E65">
        <w:rPr>
          <w:rFonts w:ascii="Calibri" w:eastAsia="Calibri" w:hAnsi="Calibri"/>
          <w:color w:val="000000"/>
          <w:sz w:val="24"/>
          <w:szCs w:val="24"/>
        </w:rPr>
        <w:t>. 3 As 159/2015-32)</w:t>
      </w:r>
      <w:r>
        <w:rPr>
          <w:rFonts w:ascii="Calibri" w:eastAsia="Calibri" w:hAnsi="Calibri"/>
          <w:color w:val="000000"/>
          <w:sz w:val="24"/>
          <w:szCs w:val="24"/>
        </w:rPr>
        <w:t>. NSS v něm p</w:t>
      </w:r>
      <w:r w:rsidRPr="00B85E65">
        <w:rPr>
          <w:rFonts w:ascii="Calibri" w:eastAsia="Calibri" w:hAnsi="Calibri"/>
          <w:color w:val="000000"/>
          <w:sz w:val="24"/>
          <w:szCs w:val="24"/>
        </w:rPr>
        <w:t xml:space="preserve">otvrdil názor Městského soudu v Praze, že </w:t>
      </w:r>
      <w:r>
        <w:rPr>
          <w:rFonts w:ascii="Calibri" w:eastAsia="Calibri" w:hAnsi="Calibri"/>
          <w:color w:val="000000"/>
          <w:sz w:val="24"/>
          <w:szCs w:val="24"/>
        </w:rPr>
        <w:t xml:space="preserve">tuto </w:t>
      </w:r>
      <w:r w:rsidRPr="00B85E65">
        <w:rPr>
          <w:rFonts w:ascii="Calibri" w:eastAsia="Calibri" w:hAnsi="Calibri"/>
          <w:color w:val="000000"/>
          <w:sz w:val="24"/>
          <w:szCs w:val="24"/>
        </w:rPr>
        <w:t>analýzu právní</w:t>
      </w:r>
      <w:r>
        <w:rPr>
          <w:rFonts w:ascii="Calibri" w:eastAsia="Calibri" w:hAnsi="Calibri"/>
          <w:color w:val="000000"/>
          <w:sz w:val="24"/>
          <w:szCs w:val="24"/>
        </w:rPr>
        <w:t xml:space="preserve"> </w:t>
      </w:r>
      <w:r w:rsidRPr="00B85E65">
        <w:rPr>
          <w:rFonts w:ascii="Calibri" w:eastAsia="Calibri" w:hAnsi="Calibri"/>
          <w:color w:val="000000"/>
          <w:sz w:val="24"/>
          <w:szCs w:val="24"/>
        </w:rPr>
        <w:t>odpovědnosti</w:t>
      </w:r>
      <w:r>
        <w:rPr>
          <w:rFonts w:ascii="Calibri" w:eastAsia="Calibri" w:hAnsi="Calibri"/>
          <w:color w:val="000000"/>
          <w:sz w:val="24"/>
          <w:szCs w:val="24"/>
        </w:rPr>
        <w:t xml:space="preserve"> </w:t>
      </w:r>
      <w:r w:rsidRPr="00B85E65">
        <w:rPr>
          <w:rFonts w:ascii="Calibri" w:eastAsia="Calibri" w:hAnsi="Calibri"/>
          <w:color w:val="000000"/>
          <w:sz w:val="24"/>
          <w:szCs w:val="24"/>
        </w:rPr>
        <w:t>rodičů</w:t>
      </w:r>
      <w:r>
        <w:rPr>
          <w:rFonts w:ascii="Calibri" w:eastAsia="Calibri" w:hAnsi="Calibri"/>
          <w:color w:val="000000"/>
          <w:sz w:val="24"/>
          <w:szCs w:val="24"/>
        </w:rPr>
        <w:t xml:space="preserve"> </w:t>
      </w:r>
      <w:r w:rsidRPr="00B85E65">
        <w:rPr>
          <w:rFonts w:ascii="Calibri" w:eastAsia="Calibri" w:hAnsi="Calibri"/>
          <w:color w:val="000000"/>
          <w:sz w:val="24"/>
          <w:szCs w:val="24"/>
        </w:rPr>
        <w:t>za</w:t>
      </w:r>
      <w:r>
        <w:rPr>
          <w:rFonts w:ascii="Calibri" w:eastAsia="Calibri" w:hAnsi="Calibri"/>
          <w:color w:val="000000"/>
          <w:sz w:val="24"/>
          <w:szCs w:val="24"/>
        </w:rPr>
        <w:t xml:space="preserve"> </w:t>
      </w:r>
      <w:r w:rsidRPr="00B85E65">
        <w:rPr>
          <w:rFonts w:ascii="Calibri" w:eastAsia="Calibri" w:hAnsi="Calibri"/>
          <w:color w:val="000000"/>
          <w:sz w:val="24"/>
          <w:szCs w:val="24"/>
        </w:rPr>
        <w:t>újmu</w:t>
      </w:r>
      <w:r>
        <w:rPr>
          <w:rFonts w:ascii="Calibri" w:eastAsia="Calibri" w:hAnsi="Calibri"/>
          <w:color w:val="000000"/>
          <w:sz w:val="24"/>
          <w:szCs w:val="24"/>
        </w:rPr>
        <w:t xml:space="preserve"> </w:t>
      </w:r>
      <w:r w:rsidRPr="00B85E65">
        <w:rPr>
          <w:rFonts w:ascii="Calibri" w:eastAsia="Calibri" w:hAnsi="Calibri"/>
          <w:color w:val="000000"/>
          <w:sz w:val="24"/>
          <w:szCs w:val="24"/>
        </w:rPr>
        <w:t>způsobenou</w:t>
      </w:r>
      <w:r>
        <w:rPr>
          <w:rFonts w:ascii="Calibri" w:eastAsia="Calibri" w:hAnsi="Calibri"/>
          <w:color w:val="000000"/>
          <w:sz w:val="24"/>
          <w:szCs w:val="24"/>
        </w:rPr>
        <w:t xml:space="preserve"> </w:t>
      </w:r>
      <w:r w:rsidRPr="00B85E65">
        <w:rPr>
          <w:rFonts w:ascii="Calibri" w:eastAsia="Calibri" w:hAnsi="Calibri"/>
          <w:color w:val="000000"/>
          <w:sz w:val="24"/>
          <w:szCs w:val="24"/>
        </w:rPr>
        <w:t>dítěti</w:t>
      </w:r>
      <w:r>
        <w:rPr>
          <w:rFonts w:ascii="Calibri" w:eastAsia="Calibri" w:hAnsi="Calibri"/>
          <w:color w:val="000000"/>
          <w:sz w:val="24"/>
          <w:szCs w:val="24"/>
        </w:rPr>
        <w:t xml:space="preserve"> </w:t>
      </w:r>
      <w:r w:rsidRPr="00B85E65">
        <w:rPr>
          <w:rFonts w:ascii="Calibri" w:eastAsia="Calibri" w:hAnsi="Calibri"/>
          <w:color w:val="000000"/>
          <w:sz w:val="24"/>
          <w:szCs w:val="24"/>
        </w:rPr>
        <w:t>v souvislosti</w:t>
      </w:r>
      <w:r>
        <w:rPr>
          <w:rFonts w:ascii="Calibri" w:eastAsia="Calibri" w:hAnsi="Calibri"/>
          <w:color w:val="000000"/>
          <w:sz w:val="24"/>
          <w:szCs w:val="24"/>
        </w:rPr>
        <w:t xml:space="preserve"> </w:t>
      </w:r>
      <w:r w:rsidRPr="00B85E65">
        <w:rPr>
          <w:rFonts w:ascii="Calibri" w:eastAsia="Calibri" w:hAnsi="Calibri"/>
          <w:color w:val="000000"/>
          <w:sz w:val="24"/>
          <w:szCs w:val="24"/>
        </w:rPr>
        <w:t>s plánovaným domácím</w:t>
      </w:r>
      <w:r>
        <w:rPr>
          <w:rFonts w:ascii="Calibri" w:eastAsia="Calibri" w:hAnsi="Calibri"/>
          <w:color w:val="000000"/>
          <w:sz w:val="24"/>
          <w:szCs w:val="24"/>
        </w:rPr>
        <w:t xml:space="preserve"> </w:t>
      </w:r>
      <w:r w:rsidRPr="00B85E65">
        <w:rPr>
          <w:rFonts w:ascii="Calibri" w:eastAsia="Calibri" w:hAnsi="Calibri"/>
          <w:color w:val="000000"/>
          <w:sz w:val="24"/>
          <w:szCs w:val="24"/>
        </w:rPr>
        <w:t>porodem,</w:t>
      </w:r>
      <w:r>
        <w:rPr>
          <w:rFonts w:ascii="Calibri" w:eastAsia="Calibri" w:hAnsi="Calibri"/>
          <w:color w:val="000000"/>
          <w:sz w:val="24"/>
          <w:szCs w:val="24"/>
        </w:rPr>
        <w:t xml:space="preserve"> </w:t>
      </w:r>
      <w:r w:rsidRPr="00B85E65">
        <w:rPr>
          <w:rFonts w:ascii="Calibri" w:eastAsia="Calibri" w:hAnsi="Calibri"/>
          <w:color w:val="000000"/>
          <w:sz w:val="24"/>
          <w:szCs w:val="24"/>
        </w:rPr>
        <w:t>kterou</w:t>
      </w:r>
      <w:r>
        <w:rPr>
          <w:rFonts w:ascii="Calibri" w:eastAsia="Calibri" w:hAnsi="Calibri"/>
          <w:color w:val="000000"/>
          <w:sz w:val="24"/>
          <w:szCs w:val="24"/>
        </w:rPr>
        <w:t xml:space="preserve"> si </w:t>
      </w:r>
      <w:r w:rsidRPr="00B85E65">
        <w:rPr>
          <w:rFonts w:ascii="Calibri" w:eastAsia="Calibri" w:hAnsi="Calibri"/>
          <w:color w:val="000000"/>
          <w:sz w:val="24"/>
          <w:szCs w:val="24"/>
        </w:rPr>
        <w:t>ministerstvo</w:t>
      </w:r>
      <w:r>
        <w:rPr>
          <w:rFonts w:ascii="Calibri" w:eastAsia="Calibri" w:hAnsi="Calibri"/>
          <w:color w:val="000000"/>
          <w:sz w:val="24"/>
          <w:szCs w:val="24"/>
        </w:rPr>
        <w:t xml:space="preserve"> objednalo u a</w:t>
      </w:r>
      <w:r w:rsidRPr="00B85E65">
        <w:rPr>
          <w:rFonts w:ascii="Calibri" w:eastAsia="Calibri" w:hAnsi="Calibri"/>
          <w:color w:val="000000"/>
          <w:sz w:val="24"/>
          <w:szCs w:val="24"/>
        </w:rPr>
        <w:t>dvokátní kancelář</w:t>
      </w:r>
      <w:r>
        <w:rPr>
          <w:rFonts w:ascii="Calibri" w:eastAsia="Calibri" w:hAnsi="Calibri"/>
          <w:color w:val="000000"/>
          <w:sz w:val="24"/>
          <w:szCs w:val="24"/>
        </w:rPr>
        <w:t>e</w:t>
      </w:r>
      <w:r w:rsidRPr="00B85E65">
        <w:rPr>
          <w:rFonts w:ascii="Calibri" w:eastAsia="Calibri" w:hAnsi="Calibri"/>
          <w:color w:val="000000"/>
          <w:sz w:val="24"/>
          <w:szCs w:val="24"/>
        </w:rPr>
        <w:t xml:space="preserve">, </w:t>
      </w:r>
      <w:r>
        <w:rPr>
          <w:rFonts w:ascii="Calibri" w:eastAsia="Calibri" w:hAnsi="Calibri"/>
          <w:color w:val="000000"/>
          <w:sz w:val="24"/>
          <w:szCs w:val="24"/>
        </w:rPr>
        <w:t xml:space="preserve">se </w:t>
      </w:r>
      <w:r w:rsidRPr="00B85E65">
        <w:rPr>
          <w:rFonts w:ascii="Calibri" w:eastAsia="Calibri" w:hAnsi="Calibri"/>
          <w:color w:val="000000"/>
          <w:sz w:val="24"/>
          <w:szCs w:val="24"/>
        </w:rPr>
        <w:t xml:space="preserve">žadatelce nemá </w:t>
      </w:r>
      <w:r>
        <w:rPr>
          <w:rFonts w:ascii="Calibri" w:eastAsia="Calibri" w:hAnsi="Calibri"/>
          <w:color w:val="000000"/>
          <w:sz w:val="24"/>
          <w:szCs w:val="24"/>
        </w:rPr>
        <w:t xml:space="preserve">podle </w:t>
      </w:r>
      <w:proofErr w:type="spellStart"/>
      <w:r>
        <w:rPr>
          <w:rFonts w:ascii="Calibri" w:eastAsia="Calibri" w:hAnsi="Calibri"/>
          <w:color w:val="000000"/>
          <w:sz w:val="24"/>
          <w:szCs w:val="24"/>
        </w:rPr>
        <w:t>Infozákona</w:t>
      </w:r>
      <w:proofErr w:type="spellEnd"/>
      <w:r>
        <w:rPr>
          <w:rFonts w:ascii="Calibri" w:eastAsia="Calibri" w:hAnsi="Calibri"/>
          <w:color w:val="000000"/>
          <w:sz w:val="24"/>
          <w:szCs w:val="24"/>
        </w:rPr>
        <w:t xml:space="preserve"> poskytnout. Důvodem prý je, </w:t>
      </w:r>
      <w:r w:rsidRPr="00B85E65">
        <w:rPr>
          <w:rFonts w:ascii="Calibri" w:eastAsia="Calibri" w:hAnsi="Calibri"/>
          <w:color w:val="000000"/>
          <w:sz w:val="24"/>
          <w:szCs w:val="24"/>
        </w:rPr>
        <w:t>že analýza je autorským dílem</w:t>
      </w:r>
      <w:r>
        <w:rPr>
          <w:rFonts w:ascii="Calibri" w:eastAsia="Calibri" w:hAnsi="Calibri"/>
          <w:color w:val="000000"/>
          <w:sz w:val="24"/>
          <w:szCs w:val="24"/>
        </w:rPr>
        <w:t>.</w:t>
      </w:r>
      <w:r w:rsidRPr="00B85E65">
        <w:rPr>
          <w:rFonts w:ascii="Calibri" w:eastAsia="Calibri" w:hAnsi="Calibri"/>
          <w:color w:val="000000"/>
          <w:sz w:val="24"/>
          <w:szCs w:val="24"/>
        </w:rPr>
        <w:t xml:space="preserve"> </w:t>
      </w:r>
    </w:p>
    <w:p w:rsidR="00997D4B" w:rsidRDefault="00997D4B" w:rsidP="00997D4B">
      <w:pPr>
        <w:ind w:firstLine="720"/>
        <w:jc w:val="both"/>
        <w:rPr>
          <w:rFonts w:ascii="Calibri" w:eastAsia="Calibri" w:hAnsi="Calibri"/>
          <w:color w:val="000000"/>
          <w:sz w:val="24"/>
          <w:szCs w:val="24"/>
        </w:rPr>
      </w:pPr>
      <w:r w:rsidRPr="00B85E65">
        <w:rPr>
          <w:rFonts w:ascii="Calibri" w:eastAsia="Calibri" w:hAnsi="Calibri"/>
          <w:color w:val="000000"/>
          <w:sz w:val="24"/>
          <w:szCs w:val="24"/>
        </w:rPr>
        <w:t xml:space="preserve">Každého muselo </w:t>
      </w:r>
      <w:r>
        <w:rPr>
          <w:rFonts w:ascii="Calibri" w:eastAsia="Calibri" w:hAnsi="Calibri"/>
          <w:color w:val="000000"/>
          <w:sz w:val="24"/>
          <w:szCs w:val="24"/>
        </w:rPr>
        <w:t>udivit</w:t>
      </w:r>
      <w:r w:rsidRPr="00B85E65">
        <w:rPr>
          <w:rFonts w:ascii="Calibri" w:eastAsia="Calibri" w:hAnsi="Calibri"/>
          <w:color w:val="000000"/>
          <w:sz w:val="24"/>
          <w:szCs w:val="24"/>
        </w:rPr>
        <w:t xml:space="preserve">, jaký </w:t>
      </w:r>
      <w:r>
        <w:rPr>
          <w:rFonts w:ascii="Calibri" w:eastAsia="Calibri" w:hAnsi="Calibri"/>
          <w:color w:val="000000"/>
          <w:sz w:val="24"/>
          <w:szCs w:val="24"/>
        </w:rPr>
        <w:t xml:space="preserve">že to </w:t>
      </w:r>
      <w:r w:rsidRPr="00B85E65">
        <w:rPr>
          <w:rFonts w:ascii="Calibri" w:eastAsia="Calibri" w:hAnsi="Calibri"/>
          <w:color w:val="000000"/>
          <w:sz w:val="24"/>
          <w:szCs w:val="24"/>
        </w:rPr>
        <w:t>zájem hájí NSS pomocí představy</w:t>
      </w:r>
      <w:r>
        <w:rPr>
          <w:rFonts w:ascii="Calibri" w:eastAsia="Calibri" w:hAnsi="Calibri"/>
          <w:color w:val="000000"/>
          <w:sz w:val="24"/>
          <w:szCs w:val="24"/>
        </w:rPr>
        <w:t>, že každý posudek v </w:t>
      </w:r>
      <w:r w:rsidRPr="00B85E65">
        <w:rPr>
          <w:rFonts w:ascii="Calibri" w:eastAsia="Calibri" w:hAnsi="Calibri"/>
          <w:color w:val="000000"/>
          <w:sz w:val="24"/>
          <w:szCs w:val="24"/>
        </w:rPr>
        <w:t>podstatě na cokoliv, objednaný za veřejné peníze, unikne z veřejné kontroly jen proto, že dodavatel se označí za autora a posudek za autorské dílo? Má být z práva na informace vyloučen jakýkoli text, dodaný za veřejné peníze externistou? Postačí, aby se v</w:t>
      </w:r>
      <w:r>
        <w:rPr>
          <w:rFonts w:ascii="Calibri" w:eastAsia="Calibri" w:hAnsi="Calibri"/>
          <w:color w:val="000000"/>
          <w:sz w:val="24"/>
          <w:szCs w:val="24"/>
        </w:rPr>
        <w:t xml:space="preserve"> objednávce analýzy </w:t>
      </w:r>
      <w:r w:rsidRPr="00B85E65">
        <w:rPr>
          <w:rFonts w:ascii="Calibri" w:eastAsia="Calibri" w:hAnsi="Calibri"/>
          <w:color w:val="000000"/>
          <w:sz w:val="24"/>
          <w:szCs w:val="24"/>
        </w:rPr>
        <w:t xml:space="preserve">nesjednala výslovná licence pro poskytnutí na žádost, a zákon o svobodě informací bude </w:t>
      </w:r>
      <w:r>
        <w:rPr>
          <w:rFonts w:ascii="Calibri" w:eastAsia="Calibri" w:hAnsi="Calibri"/>
          <w:color w:val="000000"/>
          <w:sz w:val="24"/>
          <w:szCs w:val="24"/>
        </w:rPr>
        <w:t>vyřazený ze hry</w:t>
      </w:r>
      <w:r w:rsidRPr="00B85E65">
        <w:rPr>
          <w:rFonts w:ascii="Calibri" w:eastAsia="Calibri" w:hAnsi="Calibri"/>
          <w:color w:val="000000"/>
          <w:sz w:val="24"/>
          <w:szCs w:val="24"/>
        </w:rPr>
        <w:t>?</w:t>
      </w:r>
      <w:r>
        <w:rPr>
          <w:rFonts w:ascii="Calibri" w:eastAsia="Calibri" w:hAnsi="Calibri"/>
          <w:color w:val="000000"/>
          <w:sz w:val="24"/>
          <w:szCs w:val="24"/>
        </w:rPr>
        <w:t xml:space="preserve"> Bylo jasné, že by se takhle pomocí poměrně snadné finty z veřejné kontroly ztratila velká část čehokoliv textového, co si povinné subjekty objednaly externě. A co více – znamenalo by to také, že i textové produkty vytvářené v rámci úřadů vlastními zaměstnanci by měly také být autorskými díly – například různé analýzy problémů, podklady pro přípravu rozhodnutí, interní rozbory? Ty by sice povinný subjekt poskytovat musel, protože by šlo o zaměstnanecké dílo, k němuž automaticky vládne majetkovými právy, ale správními soudy zvolený toporný výklad autorského díla by spolu s § 14a </w:t>
      </w:r>
      <w:proofErr w:type="spellStart"/>
      <w:r>
        <w:rPr>
          <w:rFonts w:ascii="Calibri" w:eastAsia="Calibri" w:hAnsi="Calibri"/>
          <w:color w:val="000000"/>
          <w:sz w:val="24"/>
          <w:szCs w:val="24"/>
        </w:rPr>
        <w:t>Infozákona</w:t>
      </w:r>
      <w:proofErr w:type="spellEnd"/>
      <w:r>
        <w:rPr>
          <w:rFonts w:ascii="Calibri" w:eastAsia="Calibri" w:hAnsi="Calibri"/>
          <w:color w:val="000000"/>
          <w:sz w:val="24"/>
          <w:szCs w:val="24"/>
        </w:rPr>
        <w:t xml:space="preserve"> by mohl také znamenat, že zaměstnavatel sjedná se svým zaměstnancem licenční smlouvu, „zaměstnanec - autor“ v ní stanoví vysokou úhradu za poskytnutí a povinný subjekt pak touto úhradou podmíní vydání informace.</w:t>
      </w:r>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lastRenderedPageBreak/>
        <w:t xml:space="preserve">Ústavní soud uvedené rozsudky zrušil, avšak ne pro porušení práva na informace (k tomu se raději ani nedostal), ale rovnou o rovinu výše – </w:t>
      </w:r>
      <w:r w:rsidRPr="0048005F">
        <w:rPr>
          <w:rFonts w:ascii="Calibri" w:eastAsia="Calibri" w:hAnsi="Calibri"/>
          <w:b/>
          <w:color w:val="000000"/>
          <w:sz w:val="24"/>
          <w:szCs w:val="24"/>
        </w:rPr>
        <w:t>proto, že se soudy ve skutečnosti seriózně nezabývaly tím, zda vůbec jde o autorské dílo, a pokud ano, zda i přesto nemá být poskytnuto.</w:t>
      </w:r>
      <w:r>
        <w:rPr>
          <w:rFonts w:ascii="Calibri" w:eastAsia="Calibri" w:hAnsi="Calibri"/>
          <w:color w:val="000000"/>
          <w:sz w:val="24"/>
          <w:szCs w:val="24"/>
        </w:rPr>
        <w:t xml:space="preserve"> Že prostě střílely od boku, namísto toho, aby žadatelce zajistily opravdový spravedlivý proces, řádně zkoumající podstatu problému.</w:t>
      </w:r>
    </w:p>
    <w:p w:rsidR="00997D4B" w:rsidRPr="00997D4B" w:rsidRDefault="00997D4B" w:rsidP="00997D4B">
      <w:pPr>
        <w:ind w:firstLine="720"/>
        <w:jc w:val="both"/>
        <w:rPr>
          <w:rFonts w:ascii="Calibri" w:eastAsia="Calibri" w:hAnsi="Calibri"/>
          <w:color w:val="000000"/>
          <w:sz w:val="36"/>
          <w:szCs w:val="36"/>
        </w:rPr>
      </w:pPr>
    </w:p>
    <w:p w:rsidR="00997D4B" w:rsidRPr="00424C10" w:rsidRDefault="00997D4B" w:rsidP="00997D4B">
      <w:pPr>
        <w:rPr>
          <w:rFonts w:ascii="Proxima Nova Bl" w:eastAsia="MS Gothic" w:hAnsi="Proxima Nova Bl" w:cs="Proxima Nova Bl"/>
          <w:b/>
          <w:bCs/>
          <w:color w:val="26967E"/>
          <w:sz w:val="36"/>
          <w:szCs w:val="36"/>
          <w:u w:val="single"/>
          <w:lang w:val="en-US"/>
        </w:rPr>
      </w:pPr>
      <w:r w:rsidRPr="00997D4B">
        <w:rPr>
          <w:rFonts w:ascii="Proxima Nova Bl" w:eastAsia="MS Gothic" w:hAnsi="Proxima Nova Bl" w:cs="Proxima Nova Bl"/>
          <w:b/>
          <w:bCs/>
          <w:color w:val="26967E"/>
          <w:sz w:val="36"/>
          <w:szCs w:val="36"/>
          <w:u w:val="single"/>
          <w:lang w:val="en-US"/>
        </w:rPr>
        <w:t xml:space="preserve">Dvě </w:t>
      </w:r>
      <w:proofErr w:type="spellStart"/>
      <w:r w:rsidRPr="00997D4B">
        <w:rPr>
          <w:rFonts w:ascii="Proxima Nova Bl" w:eastAsia="MS Gothic" w:hAnsi="Proxima Nova Bl" w:cs="Proxima Nova Bl"/>
          <w:b/>
          <w:bCs/>
          <w:color w:val="26967E"/>
          <w:sz w:val="36"/>
          <w:szCs w:val="36"/>
          <w:u w:val="single"/>
          <w:lang w:val="en-US"/>
        </w:rPr>
        <w:t>klíčové</w:t>
      </w:r>
      <w:proofErr w:type="spellEnd"/>
      <w:r w:rsidRPr="00997D4B">
        <w:rPr>
          <w:rFonts w:ascii="Proxima Nova Bl" w:eastAsia="MS Gothic" w:hAnsi="Proxima Nova Bl" w:cs="Proxima Nova Bl"/>
          <w:b/>
          <w:bCs/>
          <w:color w:val="26967E"/>
          <w:sz w:val="36"/>
          <w:szCs w:val="36"/>
          <w:u w:val="single"/>
          <w:lang w:val="en-US"/>
        </w:rPr>
        <w:t xml:space="preserve"> </w:t>
      </w:r>
      <w:proofErr w:type="spellStart"/>
      <w:r w:rsidRPr="00997D4B">
        <w:rPr>
          <w:rFonts w:ascii="Proxima Nova Bl" w:eastAsia="MS Gothic" w:hAnsi="Proxima Nova Bl" w:cs="Proxima Nova Bl"/>
          <w:b/>
          <w:bCs/>
          <w:color w:val="26967E"/>
          <w:sz w:val="36"/>
          <w:szCs w:val="36"/>
          <w:u w:val="single"/>
          <w:lang w:val="en-US"/>
        </w:rPr>
        <w:t>části</w:t>
      </w:r>
      <w:proofErr w:type="spellEnd"/>
      <w:r w:rsidRPr="00997D4B">
        <w:rPr>
          <w:rFonts w:ascii="Proxima Nova Bl" w:eastAsia="MS Gothic" w:hAnsi="Proxima Nova Bl" w:cs="Proxima Nova Bl"/>
          <w:b/>
          <w:bCs/>
          <w:color w:val="26967E"/>
          <w:sz w:val="36"/>
          <w:szCs w:val="36"/>
          <w:u w:val="single"/>
          <w:lang w:val="en-US"/>
        </w:rPr>
        <w:t xml:space="preserve"> </w:t>
      </w:r>
      <w:proofErr w:type="spellStart"/>
      <w:r w:rsidRPr="00997D4B">
        <w:rPr>
          <w:rFonts w:ascii="Proxima Nova Bl" w:eastAsia="MS Gothic" w:hAnsi="Proxima Nova Bl" w:cs="Proxima Nova Bl"/>
          <w:b/>
          <w:bCs/>
          <w:color w:val="26967E"/>
          <w:sz w:val="36"/>
          <w:szCs w:val="36"/>
          <w:u w:val="single"/>
          <w:lang w:val="en-US"/>
        </w:rPr>
        <w:t>posouzení</w:t>
      </w:r>
      <w:proofErr w:type="spellEnd"/>
      <w:r w:rsidRPr="00997D4B">
        <w:rPr>
          <w:rFonts w:ascii="Proxima Nova Bl" w:eastAsia="MS Gothic" w:hAnsi="Proxima Nova Bl" w:cs="Proxima Nova Bl"/>
          <w:b/>
          <w:bCs/>
          <w:color w:val="26967E"/>
          <w:sz w:val="36"/>
          <w:szCs w:val="36"/>
          <w:u w:val="single"/>
          <w:lang w:val="en-US"/>
        </w:rPr>
        <w:t xml:space="preserve"> </w:t>
      </w:r>
      <w:proofErr w:type="spellStart"/>
      <w:r w:rsidRPr="00997D4B">
        <w:rPr>
          <w:rFonts w:ascii="Proxima Nova Bl" w:eastAsia="MS Gothic" w:hAnsi="Proxima Nova Bl" w:cs="Proxima Nova Bl"/>
          <w:b/>
          <w:bCs/>
          <w:color w:val="26967E"/>
          <w:sz w:val="36"/>
          <w:szCs w:val="36"/>
          <w:u w:val="single"/>
          <w:lang w:val="en-US"/>
        </w:rPr>
        <w:t>problému</w:t>
      </w:r>
      <w:proofErr w:type="spellEnd"/>
    </w:p>
    <w:p w:rsidR="00997D4B" w:rsidRDefault="00997D4B" w:rsidP="00997D4B">
      <w:pPr>
        <w:ind w:firstLine="720"/>
        <w:jc w:val="both"/>
        <w:rPr>
          <w:rFonts w:ascii="Calibri" w:eastAsia="Calibri" w:hAnsi="Calibri"/>
          <w:i/>
          <w:color w:val="000000"/>
          <w:sz w:val="24"/>
          <w:szCs w:val="24"/>
        </w:rPr>
      </w:pPr>
      <w:r>
        <w:rPr>
          <w:rFonts w:ascii="Calibri" w:eastAsia="Calibri" w:hAnsi="Calibri"/>
          <w:color w:val="000000"/>
          <w:sz w:val="24"/>
          <w:szCs w:val="24"/>
        </w:rPr>
        <w:t xml:space="preserve">Otázka se podle ÚS rozpadá na dvě podoblasti. V první je třeba prozkoumat samo pojetí, že každá „analýza“ by měla být autorským dílem. Druhou podoblastí je pak otázka, zda – i kdyby snad šlo alespoň zčásti o autorské dílo – nejsou další důvody, pro které se dokument přesto má poskytnout. Například, zda nutnou součástí účelu, k němuž povinný subjekt analýzu objednal, není také další nakládání s ní podle právních předpisů, včetně poskytování podle </w:t>
      </w:r>
      <w:proofErr w:type="spellStart"/>
      <w:r>
        <w:rPr>
          <w:rFonts w:ascii="Calibri" w:eastAsia="Calibri" w:hAnsi="Calibri"/>
          <w:color w:val="000000"/>
          <w:sz w:val="24"/>
          <w:szCs w:val="24"/>
        </w:rPr>
        <w:t>Infozákona</w:t>
      </w:r>
      <w:proofErr w:type="spellEnd"/>
      <w:r>
        <w:rPr>
          <w:rFonts w:ascii="Calibri" w:eastAsia="Calibri" w:hAnsi="Calibri"/>
          <w:color w:val="000000"/>
          <w:sz w:val="24"/>
          <w:szCs w:val="24"/>
        </w:rPr>
        <w:t xml:space="preserve">. Jinými slovy, že součástí objednávky bylo i to, že předáním analýzy orgánu veřejné moci nebo jinému povinnému subjektu je takový dokument v zásadě veřejný, samozřejmě pokud na něj nedopadne jiná ochrana (například by jistě bylo myslitelné, že určitá právní analýza objednaná státní nebo obecní firmou, je jejím obchodním tajemstvím). Jak uvedla žadatelka v ústavní stížnosti, </w:t>
      </w:r>
      <w:r w:rsidRPr="00A551BB">
        <w:rPr>
          <w:rFonts w:ascii="Calibri" w:eastAsia="Calibri" w:hAnsi="Calibri"/>
          <w:i/>
          <w:color w:val="000000"/>
          <w:sz w:val="24"/>
          <w:szCs w:val="24"/>
        </w:rPr>
        <w:t>„p</w:t>
      </w:r>
      <w:r>
        <w:rPr>
          <w:rFonts w:ascii="Calibri" w:eastAsia="Calibri" w:hAnsi="Calibri"/>
          <w:i/>
          <w:color w:val="000000"/>
          <w:sz w:val="24"/>
          <w:szCs w:val="24"/>
        </w:rPr>
        <w:t>oskytování v </w:t>
      </w:r>
      <w:r w:rsidRPr="00A551BB">
        <w:rPr>
          <w:rFonts w:ascii="Calibri" w:eastAsia="Calibri" w:hAnsi="Calibri"/>
          <w:i/>
          <w:color w:val="000000"/>
          <w:sz w:val="24"/>
          <w:szCs w:val="24"/>
        </w:rPr>
        <w:t>režimu zákona o svobodném přístupu k informacím je implicitní součástí účelu díla hrazen</w:t>
      </w:r>
      <w:r>
        <w:rPr>
          <w:rFonts w:ascii="Calibri" w:eastAsia="Calibri" w:hAnsi="Calibri"/>
          <w:i/>
          <w:color w:val="000000"/>
          <w:sz w:val="24"/>
          <w:szCs w:val="24"/>
        </w:rPr>
        <w:t>ého z </w:t>
      </w:r>
      <w:r w:rsidRPr="00A551BB">
        <w:rPr>
          <w:rFonts w:ascii="Calibri" w:eastAsia="Calibri" w:hAnsi="Calibri"/>
          <w:i/>
          <w:color w:val="000000"/>
          <w:sz w:val="24"/>
          <w:szCs w:val="24"/>
        </w:rPr>
        <w:t>veřejných prostředků.“</w:t>
      </w:r>
    </w:p>
    <w:p w:rsidR="00997D4B" w:rsidRDefault="00997D4B" w:rsidP="00997D4B">
      <w:pPr>
        <w:ind w:firstLine="720"/>
        <w:jc w:val="both"/>
        <w:rPr>
          <w:rFonts w:ascii="Calibri" w:eastAsia="Calibri" w:hAnsi="Calibri"/>
          <w:color w:val="000000"/>
          <w:sz w:val="24"/>
          <w:szCs w:val="24"/>
        </w:rPr>
      </w:pPr>
    </w:p>
    <w:p w:rsidR="00997D4B" w:rsidRPr="00424C10" w:rsidRDefault="00997D4B" w:rsidP="00424C10">
      <w:pPr>
        <w:pStyle w:val="Nadpis1"/>
        <w:rPr>
          <w:sz w:val="36"/>
          <w:szCs w:val="36"/>
          <w:lang w:val="en-US"/>
        </w:rPr>
      </w:pPr>
      <w:proofErr w:type="spellStart"/>
      <w:r w:rsidRPr="00997D4B">
        <w:rPr>
          <w:sz w:val="36"/>
          <w:szCs w:val="36"/>
          <w:lang w:val="en-US"/>
        </w:rPr>
        <w:t>Otázka</w:t>
      </w:r>
      <w:proofErr w:type="spellEnd"/>
      <w:r w:rsidRPr="00997D4B">
        <w:rPr>
          <w:sz w:val="36"/>
          <w:szCs w:val="36"/>
          <w:lang w:val="en-US"/>
        </w:rPr>
        <w:t xml:space="preserve"> </w:t>
      </w:r>
      <w:proofErr w:type="spellStart"/>
      <w:r w:rsidRPr="00997D4B">
        <w:rPr>
          <w:sz w:val="36"/>
          <w:szCs w:val="36"/>
          <w:lang w:val="en-US"/>
        </w:rPr>
        <w:t>vlastního</w:t>
      </w:r>
      <w:proofErr w:type="spellEnd"/>
      <w:r w:rsidRPr="00997D4B">
        <w:rPr>
          <w:sz w:val="36"/>
          <w:szCs w:val="36"/>
          <w:lang w:val="en-US"/>
        </w:rPr>
        <w:t xml:space="preserve"> </w:t>
      </w:r>
      <w:proofErr w:type="spellStart"/>
      <w:r w:rsidRPr="00997D4B">
        <w:rPr>
          <w:sz w:val="36"/>
          <w:szCs w:val="36"/>
          <w:lang w:val="en-US"/>
        </w:rPr>
        <w:t>autorského</w:t>
      </w:r>
      <w:proofErr w:type="spellEnd"/>
      <w:r w:rsidRPr="00997D4B">
        <w:rPr>
          <w:sz w:val="36"/>
          <w:szCs w:val="36"/>
          <w:lang w:val="en-US"/>
        </w:rPr>
        <w:t xml:space="preserve"> </w:t>
      </w:r>
      <w:proofErr w:type="spellStart"/>
      <w:r w:rsidRPr="00997D4B">
        <w:rPr>
          <w:sz w:val="36"/>
          <w:szCs w:val="36"/>
          <w:lang w:val="en-US"/>
        </w:rPr>
        <w:t>díla</w:t>
      </w:r>
      <w:proofErr w:type="spellEnd"/>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K prvnímu okruhu otázek ústavní soud zdůraznil, že nelze připustit ani jeden z protikladných extrémů. Z</w:t>
      </w:r>
      <w:r w:rsidRPr="00AB186F">
        <w:rPr>
          <w:rFonts w:ascii="Calibri" w:eastAsia="Calibri" w:hAnsi="Calibri"/>
          <w:color w:val="000000"/>
          <w:sz w:val="24"/>
          <w:szCs w:val="24"/>
        </w:rPr>
        <w:t xml:space="preserve"> poskytování </w:t>
      </w:r>
      <w:r>
        <w:rPr>
          <w:rFonts w:ascii="Calibri" w:eastAsia="Calibri" w:hAnsi="Calibri"/>
          <w:color w:val="000000"/>
          <w:sz w:val="24"/>
          <w:szCs w:val="24"/>
        </w:rPr>
        <w:t xml:space="preserve">nelze ani </w:t>
      </w:r>
      <w:r w:rsidRPr="00AB186F">
        <w:rPr>
          <w:rFonts w:ascii="Calibri" w:eastAsia="Calibri" w:hAnsi="Calibri"/>
          <w:color w:val="000000"/>
          <w:sz w:val="24"/>
          <w:szCs w:val="24"/>
        </w:rPr>
        <w:t>vyloučit jakékoli informace, které mohou i jen potenciálně vykazovat určité prvky ochrany autorským právem</w:t>
      </w:r>
      <w:r>
        <w:rPr>
          <w:rFonts w:ascii="Calibri" w:eastAsia="Calibri" w:hAnsi="Calibri"/>
          <w:color w:val="000000"/>
          <w:sz w:val="24"/>
          <w:szCs w:val="24"/>
        </w:rPr>
        <w:t>, ani na druhé straně nelze vždy a </w:t>
      </w:r>
      <w:r w:rsidRPr="00AB186F">
        <w:rPr>
          <w:rFonts w:ascii="Calibri" w:eastAsia="Calibri" w:hAnsi="Calibri"/>
          <w:color w:val="000000"/>
          <w:sz w:val="24"/>
          <w:szCs w:val="24"/>
        </w:rPr>
        <w:t>za</w:t>
      </w:r>
      <w:r>
        <w:rPr>
          <w:rFonts w:ascii="Calibri" w:eastAsia="Calibri" w:hAnsi="Calibri"/>
          <w:color w:val="000000"/>
          <w:sz w:val="24"/>
          <w:szCs w:val="24"/>
        </w:rPr>
        <w:t xml:space="preserve"> </w:t>
      </w:r>
      <w:r w:rsidRPr="00AB186F">
        <w:rPr>
          <w:rFonts w:ascii="Calibri" w:eastAsia="Calibri" w:hAnsi="Calibri"/>
          <w:color w:val="000000"/>
          <w:sz w:val="24"/>
          <w:szCs w:val="24"/>
        </w:rPr>
        <w:t>všech</w:t>
      </w:r>
      <w:r>
        <w:rPr>
          <w:rFonts w:ascii="Calibri" w:eastAsia="Calibri" w:hAnsi="Calibri"/>
          <w:color w:val="000000"/>
          <w:sz w:val="24"/>
          <w:szCs w:val="24"/>
        </w:rPr>
        <w:t xml:space="preserve"> </w:t>
      </w:r>
      <w:r w:rsidRPr="00AB186F">
        <w:rPr>
          <w:rFonts w:ascii="Calibri" w:eastAsia="Calibri" w:hAnsi="Calibri"/>
          <w:color w:val="000000"/>
          <w:sz w:val="24"/>
          <w:szCs w:val="24"/>
        </w:rPr>
        <w:t>okolností</w:t>
      </w:r>
      <w:r>
        <w:rPr>
          <w:rFonts w:ascii="Calibri" w:eastAsia="Calibri" w:hAnsi="Calibri"/>
          <w:color w:val="000000"/>
          <w:sz w:val="24"/>
          <w:szCs w:val="24"/>
        </w:rPr>
        <w:t xml:space="preserve"> </w:t>
      </w:r>
      <w:r w:rsidRPr="00AB186F">
        <w:rPr>
          <w:rFonts w:ascii="Calibri" w:eastAsia="Calibri" w:hAnsi="Calibri"/>
          <w:color w:val="000000"/>
          <w:sz w:val="24"/>
          <w:szCs w:val="24"/>
        </w:rPr>
        <w:t>zpřístupnit</w:t>
      </w:r>
      <w:r>
        <w:rPr>
          <w:rFonts w:ascii="Calibri" w:eastAsia="Calibri" w:hAnsi="Calibri"/>
          <w:color w:val="000000"/>
          <w:sz w:val="24"/>
          <w:szCs w:val="24"/>
        </w:rPr>
        <w:t xml:space="preserve"> </w:t>
      </w:r>
      <w:r w:rsidRPr="00AB186F">
        <w:rPr>
          <w:rFonts w:ascii="Calibri" w:eastAsia="Calibri" w:hAnsi="Calibri"/>
          <w:color w:val="000000"/>
          <w:sz w:val="24"/>
          <w:szCs w:val="24"/>
        </w:rPr>
        <w:t>veškeré</w:t>
      </w:r>
      <w:r>
        <w:rPr>
          <w:rFonts w:ascii="Calibri" w:eastAsia="Calibri" w:hAnsi="Calibri"/>
          <w:color w:val="000000"/>
          <w:sz w:val="24"/>
          <w:szCs w:val="24"/>
        </w:rPr>
        <w:t xml:space="preserve"> </w:t>
      </w:r>
      <w:r w:rsidRPr="00AB186F">
        <w:rPr>
          <w:rFonts w:ascii="Calibri" w:eastAsia="Calibri" w:hAnsi="Calibri"/>
          <w:color w:val="000000"/>
          <w:sz w:val="24"/>
          <w:szCs w:val="24"/>
        </w:rPr>
        <w:t>materiály</w:t>
      </w:r>
      <w:r>
        <w:rPr>
          <w:rFonts w:ascii="Calibri" w:eastAsia="Calibri" w:hAnsi="Calibri"/>
          <w:color w:val="000000"/>
          <w:sz w:val="24"/>
          <w:szCs w:val="24"/>
        </w:rPr>
        <w:t xml:space="preserve"> </w:t>
      </w:r>
      <w:r w:rsidRPr="00AB186F">
        <w:rPr>
          <w:rFonts w:ascii="Calibri" w:eastAsia="Calibri" w:hAnsi="Calibri"/>
          <w:color w:val="000000"/>
          <w:sz w:val="24"/>
          <w:szCs w:val="24"/>
        </w:rPr>
        <w:t>bez</w:t>
      </w:r>
      <w:r>
        <w:rPr>
          <w:rFonts w:ascii="Calibri" w:eastAsia="Calibri" w:hAnsi="Calibri"/>
          <w:color w:val="000000"/>
          <w:sz w:val="24"/>
          <w:szCs w:val="24"/>
        </w:rPr>
        <w:t xml:space="preserve"> </w:t>
      </w:r>
      <w:r w:rsidRPr="00AB186F">
        <w:rPr>
          <w:rFonts w:ascii="Calibri" w:eastAsia="Calibri" w:hAnsi="Calibri"/>
          <w:color w:val="000000"/>
          <w:sz w:val="24"/>
          <w:szCs w:val="24"/>
        </w:rPr>
        <w:t>ohledu</w:t>
      </w:r>
      <w:r>
        <w:rPr>
          <w:rFonts w:ascii="Calibri" w:eastAsia="Calibri" w:hAnsi="Calibri"/>
          <w:color w:val="000000"/>
          <w:sz w:val="24"/>
          <w:szCs w:val="24"/>
        </w:rPr>
        <w:t xml:space="preserve"> </w:t>
      </w:r>
      <w:r w:rsidRPr="00AB186F">
        <w:rPr>
          <w:rFonts w:ascii="Calibri" w:eastAsia="Calibri" w:hAnsi="Calibri"/>
          <w:color w:val="000000"/>
          <w:sz w:val="24"/>
          <w:szCs w:val="24"/>
        </w:rPr>
        <w:t>na</w:t>
      </w:r>
      <w:r>
        <w:rPr>
          <w:rFonts w:ascii="Calibri" w:eastAsia="Calibri" w:hAnsi="Calibri"/>
          <w:color w:val="000000"/>
          <w:sz w:val="24"/>
          <w:szCs w:val="24"/>
        </w:rPr>
        <w:t xml:space="preserve"> </w:t>
      </w:r>
      <w:r w:rsidRPr="00AB186F">
        <w:rPr>
          <w:rFonts w:ascii="Calibri" w:eastAsia="Calibri" w:hAnsi="Calibri"/>
          <w:color w:val="000000"/>
          <w:sz w:val="24"/>
          <w:szCs w:val="24"/>
        </w:rPr>
        <w:t>případnou</w:t>
      </w:r>
      <w:r>
        <w:rPr>
          <w:rFonts w:ascii="Calibri" w:eastAsia="Calibri" w:hAnsi="Calibri"/>
          <w:color w:val="000000"/>
          <w:sz w:val="24"/>
          <w:szCs w:val="24"/>
        </w:rPr>
        <w:t xml:space="preserve"> </w:t>
      </w:r>
      <w:r w:rsidRPr="00AB186F">
        <w:rPr>
          <w:rFonts w:ascii="Calibri" w:eastAsia="Calibri" w:hAnsi="Calibri"/>
          <w:color w:val="000000"/>
          <w:sz w:val="24"/>
          <w:szCs w:val="24"/>
        </w:rPr>
        <w:t xml:space="preserve">ochranu autorským </w:t>
      </w:r>
      <w:r w:rsidRPr="00AB186F">
        <w:rPr>
          <w:rFonts w:ascii="Calibri" w:eastAsia="Calibri" w:hAnsi="Calibri"/>
          <w:color w:val="000000"/>
          <w:sz w:val="24"/>
          <w:szCs w:val="24"/>
        </w:rPr>
        <w:lastRenderedPageBreak/>
        <w:t xml:space="preserve">právem. </w:t>
      </w:r>
      <w:r>
        <w:rPr>
          <w:rFonts w:ascii="Calibri" w:eastAsia="Calibri" w:hAnsi="Calibri"/>
          <w:color w:val="000000"/>
          <w:sz w:val="24"/>
          <w:szCs w:val="24"/>
        </w:rPr>
        <w:t xml:space="preserve">Ovšem prvotní a principiální zásada podle ÚS je, že </w:t>
      </w:r>
      <w:r w:rsidRPr="00AB186F">
        <w:rPr>
          <w:rFonts w:ascii="Calibri" w:eastAsia="Calibri" w:hAnsi="Calibri"/>
          <w:color w:val="000000"/>
          <w:sz w:val="24"/>
          <w:szCs w:val="24"/>
        </w:rPr>
        <w:t>je třeba poskytnout zásadně veškeré požadované informace, ledaže jde o</w:t>
      </w:r>
      <w:r>
        <w:rPr>
          <w:rFonts w:ascii="Calibri" w:eastAsia="Calibri" w:hAnsi="Calibri"/>
          <w:color w:val="000000"/>
          <w:sz w:val="24"/>
          <w:szCs w:val="24"/>
        </w:rPr>
        <w:t xml:space="preserve"> </w:t>
      </w:r>
      <w:r w:rsidRPr="00AB186F">
        <w:rPr>
          <w:rFonts w:ascii="Calibri" w:eastAsia="Calibri" w:hAnsi="Calibri"/>
          <w:color w:val="000000"/>
          <w:sz w:val="24"/>
          <w:szCs w:val="24"/>
        </w:rPr>
        <w:t>výjimku</w:t>
      </w:r>
      <w:r>
        <w:rPr>
          <w:rFonts w:ascii="Calibri" w:eastAsia="Calibri" w:hAnsi="Calibri"/>
          <w:color w:val="000000"/>
          <w:sz w:val="24"/>
          <w:szCs w:val="24"/>
        </w:rPr>
        <w:t xml:space="preserve"> </w:t>
      </w:r>
      <w:r w:rsidRPr="00AB186F">
        <w:rPr>
          <w:rFonts w:ascii="Calibri" w:eastAsia="Calibri" w:hAnsi="Calibri"/>
          <w:color w:val="000000"/>
          <w:sz w:val="24"/>
          <w:szCs w:val="24"/>
        </w:rPr>
        <w:t>z pravidla</w:t>
      </w:r>
      <w:r>
        <w:rPr>
          <w:rFonts w:ascii="Calibri" w:eastAsia="Calibri" w:hAnsi="Calibri"/>
          <w:color w:val="000000"/>
          <w:sz w:val="24"/>
          <w:szCs w:val="24"/>
        </w:rPr>
        <w:t xml:space="preserve"> </w:t>
      </w:r>
      <w:r w:rsidRPr="00AB186F">
        <w:rPr>
          <w:rFonts w:ascii="Calibri" w:eastAsia="Calibri" w:hAnsi="Calibri"/>
          <w:color w:val="000000"/>
          <w:sz w:val="24"/>
          <w:szCs w:val="24"/>
        </w:rPr>
        <w:t>a</w:t>
      </w:r>
      <w:r>
        <w:rPr>
          <w:rFonts w:ascii="Calibri" w:eastAsia="Calibri" w:hAnsi="Calibri"/>
          <w:color w:val="000000"/>
          <w:sz w:val="24"/>
          <w:szCs w:val="24"/>
        </w:rPr>
        <w:t xml:space="preserve"> </w:t>
      </w:r>
      <w:r w:rsidRPr="00AB186F">
        <w:rPr>
          <w:rFonts w:ascii="Calibri" w:eastAsia="Calibri" w:hAnsi="Calibri"/>
          <w:color w:val="000000"/>
          <w:sz w:val="24"/>
          <w:szCs w:val="24"/>
        </w:rPr>
        <w:t xml:space="preserve">jsou dány </w:t>
      </w:r>
      <w:r w:rsidRPr="00D92ABA">
        <w:rPr>
          <w:rFonts w:ascii="Calibri" w:eastAsia="Calibri" w:hAnsi="Calibri"/>
          <w:b/>
          <w:color w:val="000000"/>
          <w:sz w:val="24"/>
          <w:szCs w:val="24"/>
        </w:rPr>
        <w:t>závažné důvody pro ochranu autorského práva, které převáží nad právem na informace</w:t>
      </w:r>
      <w:r w:rsidRPr="00AB186F">
        <w:rPr>
          <w:rFonts w:ascii="Calibri" w:eastAsia="Calibri" w:hAnsi="Calibri"/>
          <w:color w:val="000000"/>
          <w:sz w:val="24"/>
          <w:szCs w:val="24"/>
        </w:rPr>
        <w:t xml:space="preserve">. </w:t>
      </w:r>
      <w:r>
        <w:rPr>
          <w:rFonts w:ascii="Calibri" w:eastAsia="Calibri" w:hAnsi="Calibri"/>
          <w:color w:val="000000"/>
          <w:sz w:val="24"/>
          <w:szCs w:val="24"/>
        </w:rPr>
        <w:t>Ústavní soud tedy rozlišil mezi případy, kdy jakési formální rysy autorství by se daly v dané konkrétní analýze najít, ale poskytnutím nevzniká žádná skutečná škoda na autorském právu, a mezi případy, kdy by poskytnutím skutečně došlo k tomu, co nazval „</w:t>
      </w:r>
      <w:r w:rsidRPr="00D56ED2">
        <w:rPr>
          <w:rFonts w:ascii="Calibri" w:eastAsia="Calibri" w:hAnsi="Calibri"/>
          <w:b/>
          <w:color w:val="000000"/>
          <w:sz w:val="24"/>
          <w:szCs w:val="24"/>
        </w:rPr>
        <w:t>skutečné (materiální) porušení autorských práv</w:t>
      </w:r>
      <w:r>
        <w:rPr>
          <w:rFonts w:ascii="Calibri" w:eastAsia="Calibri" w:hAnsi="Calibri"/>
          <w:color w:val="000000"/>
          <w:sz w:val="24"/>
          <w:szCs w:val="24"/>
        </w:rPr>
        <w:t>“.</w:t>
      </w:r>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 xml:space="preserve">Dále pak u této otázky Ústavní soud upozornil na </w:t>
      </w:r>
      <w:r w:rsidRPr="00D56ED2">
        <w:rPr>
          <w:rFonts w:ascii="Calibri" w:eastAsia="Calibri" w:hAnsi="Calibri"/>
          <w:color w:val="000000"/>
          <w:sz w:val="24"/>
          <w:szCs w:val="24"/>
        </w:rPr>
        <w:t>§</w:t>
      </w:r>
      <w:r>
        <w:rPr>
          <w:rFonts w:ascii="Calibri" w:eastAsia="Calibri" w:hAnsi="Calibri"/>
          <w:color w:val="000000"/>
          <w:sz w:val="24"/>
          <w:szCs w:val="24"/>
        </w:rPr>
        <w:t xml:space="preserve"> </w:t>
      </w:r>
      <w:r w:rsidRPr="00D56ED2">
        <w:rPr>
          <w:rFonts w:ascii="Calibri" w:eastAsia="Calibri" w:hAnsi="Calibri"/>
          <w:color w:val="000000"/>
          <w:sz w:val="24"/>
          <w:szCs w:val="24"/>
        </w:rPr>
        <w:t>34</w:t>
      </w:r>
      <w:r>
        <w:rPr>
          <w:rFonts w:ascii="Calibri" w:eastAsia="Calibri" w:hAnsi="Calibri"/>
          <w:color w:val="000000"/>
          <w:sz w:val="24"/>
          <w:szCs w:val="24"/>
        </w:rPr>
        <w:t xml:space="preserve"> </w:t>
      </w:r>
      <w:r w:rsidRPr="00D56ED2">
        <w:rPr>
          <w:rFonts w:ascii="Calibri" w:eastAsia="Calibri" w:hAnsi="Calibri"/>
          <w:color w:val="000000"/>
          <w:sz w:val="24"/>
          <w:szCs w:val="24"/>
        </w:rPr>
        <w:t>písm.</w:t>
      </w:r>
      <w:r>
        <w:rPr>
          <w:rFonts w:ascii="Calibri" w:eastAsia="Calibri" w:hAnsi="Calibri"/>
          <w:color w:val="000000"/>
          <w:sz w:val="24"/>
          <w:szCs w:val="24"/>
        </w:rPr>
        <w:t xml:space="preserve"> </w:t>
      </w:r>
      <w:r w:rsidRPr="00D56ED2">
        <w:rPr>
          <w:rFonts w:ascii="Calibri" w:eastAsia="Calibri" w:hAnsi="Calibri"/>
          <w:color w:val="000000"/>
          <w:sz w:val="24"/>
          <w:szCs w:val="24"/>
        </w:rPr>
        <w:t>a)</w:t>
      </w:r>
      <w:r>
        <w:rPr>
          <w:rFonts w:ascii="Calibri" w:eastAsia="Calibri" w:hAnsi="Calibri"/>
          <w:color w:val="000000"/>
          <w:sz w:val="24"/>
          <w:szCs w:val="24"/>
        </w:rPr>
        <w:t xml:space="preserve"> </w:t>
      </w:r>
      <w:r w:rsidRPr="00D56ED2">
        <w:rPr>
          <w:rFonts w:ascii="Calibri" w:eastAsia="Calibri" w:hAnsi="Calibri"/>
          <w:color w:val="000000"/>
          <w:sz w:val="24"/>
          <w:szCs w:val="24"/>
        </w:rPr>
        <w:t>autorského zákona,</w:t>
      </w:r>
      <w:r>
        <w:rPr>
          <w:rFonts w:ascii="Calibri" w:eastAsia="Calibri" w:hAnsi="Calibri"/>
          <w:color w:val="000000"/>
          <w:sz w:val="24"/>
          <w:szCs w:val="24"/>
        </w:rPr>
        <w:t xml:space="preserve"> </w:t>
      </w:r>
      <w:r w:rsidRPr="00D56ED2">
        <w:rPr>
          <w:rFonts w:ascii="Calibri" w:eastAsia="Calibri" w:hAnsi="Calibri"/>
          <w:color w:val="000000"/>
          <w:sz w:val="24"/>
          <w:szCs w:val="24"/>
        </w:rPr>
        <w:t>který</w:t>
      </w:r>
      <w:r>
        <w:rPr>
          <w:rFonts w:ascii="Calibri" w:eastAsia="Calibri" w:hAnsi="Calibri"/>
          <w:color w:val="000000"/>
          <w:sz w:val="24"/>
          <w:szCs w:val="24"/>
        </w:rPr>
        <w:t xml:space="preserve"> </w:t>
      </w:r>
      <w:r w:rsidRPr="00D56ED2">
        <w:rPr>
          <w:rFonts w:ascii="Calibri" w:eastAsia="Calibri" w:hAnsi="Calibri"/>
          <w:color w:val="000000"/>
          <w:sz w:val="24"/>
          <w:szCs w:val="24"/>
        </w:rPr>
        <w:t>zakotvuje</w:t>
      </w:r>
      <w:r>
        <w:rPr>
          <w:rFonts w:ascii="Calibri" w:eastAsia="Calibri" w:hAnsi="Calibri"/>
          <w:color w:val="000000"/>
          <w:sz w:val="24"/>
          <w:szCs w:val="24"/>
        </w:rPr>
        <w:t xml:space="preserve"> </w:t>
      </w:r>
      <w:r w:rsidRPr="00D56ED2">
        <w:rPr>
          <w:rFonts w:ascii="Calibri" w:eastAsia="Calibri" w:hAnsi="Calibri"/>
          <w:color w:val="000000"/>
          <w:sz w:val="24"/>
          <w:szCs w:val="24"/>
        </w:rPr>
        <w:t>tzv.</w:t>
      </w:r>
      <w:r>
        <w:rPr>
          <w:rFonts w:ascii="Calibri" w:eastAsia="Calibri" w:hAnsi="Calibri"/>
          <w:color w:val="000000"/>
          <w:sz w:val="24"/>
          <w:szCs w:val="24"/>
        </w:rPr>
        <w:t xml:space="preserve"> </w:t>
      </w:r>
      <w:r w:rsidRPr="00D56ED2">
        <w:rPr>
          <w:rFonts w:ascii="Calibri" w:eastAsia="Calibri" w:hAnsi="Calibri"/>
          <w:color w:val="000000"/>
          <w:sz w:val="24"/>
          <w:szCs w:val="24"/>
        </w:rPr>
        <w:t>úřední</w:t>
      </w:r>
      <w:r>
        <w:rPr>
          <w:rFonts w:ascii="Calibri" w:eastAsia="Calibri" w:hAnsi="Calibri"/>
          <w:color w:val="000000"/>
          <w:sz w:val="24"/>
          <w:szCs w:val="24"/>
        </w:rPr>
        <w:t xml:space="preserve"> </w:t>
      </w:r>
      <w:r w:rsidRPr="00D56ED2">
        <w:rPr>
          <w:rFonts w:ascii="Calibri" w:eastAsia="Calibri" w:hAnsi="Calibri"/>
          <w:color w:val="000000"/>
          <w:sz w:val="24"/>
          <w:szCs w:val="24"/>
        </w:rPr>
        <w:t>(zákonnou)</w:t>
      </w:r>
      <w:r>
        <w:rPr>
          <w:rFonts w:ascii="Calibri" w:eastAsia="Calibri" w:hAnsi="Calibri"/>
          <w:color w:val="000000"/>
          <w:sz w:val="24"/>
          <w:szCs w:val="24"/>
        </w:rPr>
        <w:t xml:space="preserve"> </w:t>
      </w:r>
      <w:r w:rsidRPr="00D56ED2">
        <w:rPr>
          <w:rFonts w:ascii="Calibri" w:eastAsia="Calibri" w:hAnsi="Calibri"/>
          <w:color w:val="000000"/>
          <w:sz w:val="24"/>
          <w:szCs w:val="24"/>
        </w:rPr>
        <w:t>licenci</w:t>
      </w:r>
      <w:r>
        <w:rPr>
          <w:rFonts w:ascii="Calibri" w:eastAsia="Calibri" w:hAnsi="Calibri"/>
          <w:color w:val="000000"/>
          <w:sz w:val="24"/>
          <w:szCs w:val="24"/>
        </w:rPr>
        <w:t xml:space="preserve"> </w:t>
      </w:r>
      <w:r w:rsidRPr="00D56ED2">
        <w:rPr>
          <w:rFonts w:ascii="Calibri" w:eastAsia="Calibri" w:hAnsi="Calibri"/>
          <w:color w:val="000000"/>
          <w:sz w:val="24"/>
          <w:szCs w:val="24"/>
        </w:rPr>
        <w:t>k užití</w:t>
      </w:r>
      <w:r>
        <w:rPr>
          <w:rFonts w:ascii="Calibri" w:eastAsia="Calibri" w:hAnsi="Calibri"/>
          <w:color w:val="000000"/>
          <w:sz w:val="24"/>
          <w:szCs w:val="24"/>
        </w:rPr>
        <w:t xml:space="preserve"> </w:t>
      </w:r>
      <w:r w:rsidRPr="00D56ED2">
        <w:rPr>
          <w:rFonts w:ascii="Calibri" w:eastAsia="Calibri" w:hAnsi="Calibri"/>
          <w:color w:val="000000"/>
          <w:sz w:val="24"/>
          <w:szCs w:val="24"/>
        </w:rPr>
        <w:t>díla</w:t>
      </w:r>
      <w:r>
        <w:rPr>
          <w:rFonts w:ascii="Calibri" w:eastAsia="Calibri" w:hAnsi="Calibri"/>
          <w:color w:val="000000"/>
          <w:sz w:val="24"/>
          <w:szCs w:val="24"/>
        </w:rPr>
        <w:t xml:space="preserve">. Podle ní do </w:t>
      </w:r>
      <w:r w:rsidRPr="00D56ED2">
        <w:rPr>
          <w:rFonts w:ascii="Calibri" w:eastAsia="Calibri" w:hAnsi="Calibri"/>
          <w:color w:val="000000"/>
          <w:sz w:val="24"/>
          <w:szCs w:val="24"/>
        </w:rPr>
        <w:t xml:space="preserve">práva autorského </w:t>
      </w:r>
      <w:r w:rsidRPr="00BB0AB0">
        <w:rPr>
          <w:rFonts w:ascii="Calibri" w:eastAsia="Calibri" w:hAnsi="Calibri"/>
          <w:i/>
          <w:color w:val="000000"/>
          <w:sz w:val="24"/>
          <w:szCs w:val="24"/>
        </w:rPr>
        <w:t>„nezasahuje ten, kdo v odůvodněné míře užije dílo na základě zákona pro</w:t>
      </w:r>
      <w:r>
        <w:rPr>
          <w:rFonts w:ascii="Calibri" w:eastAsia="Calibri" w:hAnsi="Calibri"/>
          <w:i/>
          <w:color w:val="000000"/>
          <w:sz w:val="24"/>
          <w:szCs w:val="24"/>
        </w:rPr>
        <w:t xml:space="preserve"> </w:t>
      </w:r>
      <w:r w:rsidRPr="00BB0AB0">
        <w:rPr>
          <w:rFonts w:ascii="Calibri" w:eastAsia="Calibri" w:hAnsi="Calibri"/>
          <w:i/>
          <w:color w:val="000000"/>
          <w:sz w:val="24"/>
          <w:szCs w:val="24"/>
        </w:rPr>
        <w:t>soudní</w:t>
      </w:r>
      <w:r>
        <w:rPr>
          <w:rFonts w:ascii="Calibri" w:eastAsia="Calibri" w:hAnsi="Calibri"/>
          <w:i/>
          <w:color w:val="000000"/>
          <w:sz w:val="24"/>
          <w:szCs w:val="24"/>
        </w:rPr>
        <w:t xml:space="preserve"> </w:t>
      </w:r>
      <w:r w:rsidRPr="00BB0AB0">
        <w:rPr>
          <w:rFonts w:ascii="Calibri" w:eastAsia="Calibri" w:hAnsi="Calibri"/>
          <w:i/>
          <w:color w:val="000000"/>
          <w:sz w:val="24"/>
          <w:szCs w:val="24"/>
        </w:rPr>
        <w:t>nebo</w:t>
      </w:r>
      <w:r>
        <w:rPr>
          <w:rFonts w:ascii="Calibri" w:eastAsia="Calibri" w:hAnsi="Calibri"/>
          <w:i/>
          <w:color w:val="000000"/>
          <w:sz w:val="24"/>
          <w:szCs w:val="24"/>
        </w:rPr>
        <w:t xml:space="preserve"> </w:t>
      </w:r>
      <w:r w:rsidRPr="00BB0AB0">
        <w:rPr>
          <w:rFonts w:ascii="Calibri" w:eastAsia="Calibri" w:hAnsi="Calibri"/>
          <w:i/>
          <w:color w:val="000000"/>
          <w:sz w:val="24"/>
          <w:szCs w:val="24"/>
        </w:rPr>
        <w:t>správní</w:t>
      </w:r>
      <w:r>
        <w:rPr>
          <w:rFonts w:ascii="Calibri" w:eastAsia="Calibri" w:hAnsi="Calibri"/>
          <w:i/>
          <w:color w:val="000000"/>
          <w:sz w:val="24"/>
          <w:szCs w:val="24"/>
        </w:rPr>
        <w:t xml:space="preserve"> </w:t>
      </w:r>
      <w:r w:rsidRPr="00BB0AB0">
        <w:rPr>
          <w:rFonts w:ascii="Calibri" w:eastAsia="Calibri" w:hAnsi="Calibri"/>
          <w:i/>
          <w:color w:val="000000"/>
          <w:sz w:val="24"/>
          <w:szCs w:val="24"/>
        </w:rPr>
        <w:t>řízení</w:t>
      </w:r>
      <w:r>
        <w:rPr>
          <w:rFonts w:ascii="Calibri" w:eastAsia="Calibri" w:hAnsi="Calibri"/>
          <w:i/>
          <w:color w:val="000000"/>
          <w:sz w:val="24"/>
          <w:szCs w:val="24"/>
        </w:rPr>
        <w:t xml:space="preserve"> </w:t>
      </w:r>
      <w:r w:rsidRPr="00BB0AB0">
        <w:rPr>
          <w:rFonts w:ascii="Calibri" w:eastAsia="Calibri" w:hAnsi="Calibri"/>
          <w:i/>
          <w:color w:val="000000"/>
          <w:sz w:val="24"/>
          <w:szCs w:val="24"/>
        </w:rPr>
        <w:t>nebo</w:t>
      </w:r>
      <w:r>
        <w:rPr>
          <w:rFonts w:ascii="Calibri" w:eastAsia="Calibri" w:hAnsi="Calibri"/>
          <w:i/>
          <w:color w:val="000000"/>
          <w:sz w:val="24"/>
          <w:szCs w:val="24"/>
        </w:rPr>
        <w:t xml:space="preserve"> </w:t>
      </w:r>
      <w:r w:rsidRPr="00BB0AB0">
        <w:rPr>
          <w:rFonts w:ascii="Calibri" w:eastAsia="Calibri" w:hAnsi="Calibri"/>
          <w:i/>
          <w:color w:val="000000"/>
          <w:sz w:val="24"/>
          <w:szCs w:val="24"/>
        </w:rPr>
        <w:t>k</w:t>
      </w:r>
      <w:r>
        <w:rPr>
          <w:rFonts w:ascii="Calibri" w:eastAsia="Calibri" w:hAnsi="Calibri"/>
          <w:i/>
          <w:color w:val="000000"/>
          <w:sz w:val="24"/>
          <w:szCs w:val="24"/>
        </w:rPr>
        <w:t xml:space="preserve"> </w:t>
      </w:r>
      <w:r w:rsidRPr="00BB0AB0">
        <w:rPr>
          <w:rFonts w:ascii="Calibri" w:eastAsia="Calibri" w:hAnsi="Calibri"/>
          <w:i/>
          <w:color w:val="000000"/>
          <w:sz w:val="24"/>
          <w:szCs w:val="24"/>
        </w:rPr>
        <w:t>jinému</w:t>
      </w:r>
      <w:r>
        <w:rPr>
          <w:rFonts w:ascii="Calibri" w:eastAsia="Calibri" w:hAnsi="Calibri"/>
          <w:i/>
          <w:color w:val="000000"/>
          <w:sz w:val="24"/>
          <w:szCs w:val="24"/>
        </w:rPr>
        <w:t xml:space="preserve"> </w:t>
      </w:r>
      <w:r w:rsidRPr="00BB0AB0">
        <w:rPr>
          <w:rFonts w:ascii="Calibri" w:eastAsia="Calibri" w:hAnsi="Calibri"/>
          <w:i/>
          <w:color w:val="000000"/>
          <w:sz w:val="24"/>
          <w:szCs w:val="24"/>
        </w:rPr>
        <w:t>úřednímu</w:t>
      </w:r>
      <w:r>
        <w:rPr>
          <w:rFonts w:ascii="Calibri" w:eastAsia="Calibri" w:hAnsi="Calibri"/>
          <w:i/>
          <w:color w:val="000000"/>
          <w:sz w:val="24"/>
          <w:szCs w:val="24"/>
        </w:rPr>
        <w:t xml:space="preserve"> </w:t>
      </w:r>
      <w:r w:rsidRPr="00BB0AB0">
        <w:rPr>
          <w:rFonts w:ascii="Calibri" w:eastAsia="Calibri" w:hAnsi="Calibri"/>
          <w:i/>
          <w:color w:val="000000"/>
          <w:sz w:val="24"/>
          <w:szCs w:val="24"/>
        </w:rPr>
        <w:t>účelu“</w:t>
      </w:r>
      <w:r>
        <w:rPr>
          <w:rFonts w:ascii="Calibri" w:eastAsia="Calibri" w:hAnsi="Calibri"/>
          <w:color w:val="000000"/>
          <w:sz w:val="24"/>
          <w:szCs w:val="24"/>
        </w:rPr>
        <w:t xml:space="preserve">. Připomněl, že </w:t>
      </w:r>
      <w:r w:rsidRPr="00D56ED2">
        <w:rPr>
          <w:rFonts w:ascii="Calibri" w:eastAsia="Calibri" w:hAnsi="Calibri"/>
          <w:color w:val="000000"/>
          <w:sz w:val="24"/>
          <w:szCs w:val="24"/>
        </w:rPr>
        <w:t>právní</w:t>
      </w:r>
      <w:r>
        <w:rPr>
          <w:rFonts w:ascii="Calibri" w:eastAsia="Calibri" w:hAnsi="Calibri"/>
          <w:color w:val="000000"/>
          <w:sz w:val="24"/>
          <w:szCs w:val="24"/>
        </w:rPr>
        <w:t xml:space="preserve"> </w:t>
      </w:r>
      <w:r w:rsidRPr="00D56ED2">
        <w:rPr>
          <w:rFonts w:ascii="Calibri" w:eastAsia="Calibri" w:hAnsi="Calibri"/>
          <w:color w:val="000000"/>
          <w:sz w:val="24"/>
          <w:szCs w:val="24"/>
        </w:rPr>
        <w:t>nauka</w:t>
      </w:r>
      <w:r>
        <w:rPr>
          <w:rFonts w:ascii="Calibri" w:eastAsia="Calibri" w:hAnsi="Calibri"/>
          <w:color w:val="000000"/>
          <w:sz w:val="24"/>
          <w:szCs w:val="24"/>
        </w:rPr>
        <w:t xml:space="preserve"> </w:t>
      </w:r>
      <w:r w:rsidRPr="00D56ED2">
        <w:rPr>
          <w:rFonts w:ascii="Calibri" w:eastAsia="Calibri" w:hAnsi="Calibri"/>
          <w:color w:val="000000"/>
          <w:sz w:val="24"/>
          <w:szCs w:val="24"/>
        </w:rPr>
        <w:t>se shoduje, že mezi tyto jiné úřední účely patří i nakládání s dílem ve formě poskytn</w:t>
      </w:r>
      <w:r>
        <w:rPr>
          <w:rFonts w:ascii="Calibri" w:eastAsia="Calibri" w:hAnsi="Calibri"/>
          <w:color w:val="000000"/>
          <w:sz w:val="24"/>
          <w:szCs w:val="24"/>
        </w:rPr>
        <w:t>utí informace podle zákona o </w:t>
      </w:r>
      <w:r w:rsidRPr="00D56ED2">
        <w:rPr>
          <w:rFonts w:ascii="Calibri" w:eastAsia="Calibri" w:hAnsi="Calibri"/>
          <w:color w:val="000000"/>
          <w:sz w:val="24"/>
          <w:szCs w:val="24"/>
        </w:rPr>
        <w:t>svobodném</w:t>
      </w:r>
      <w:r>
        <w:rPr>
          <w:rFonts w:ascii="Calibri" w:eastAsia="Calibri" w:hAnsi="Calibri"/>
          <w:color w:val="000000"/>
          <w:sz w:val="24"/>
          <w:szCs w:val="24"/>
        </w:rPr>
        <w:t xml:space="preserve"> </w:t>
      </w:r>
      <w:r w:rsidRPr="00D56ED2">
        <w:rPr>
          <w:rFonts w:ascii="Calibri" w:eastAsia="Calibri" w:hAnsi="Calibri"/>
          <w:color w:val="000000"/>
          <w:sz w:val="24"/>
          <w:szCs w:val="24"/>
        </w:rPr>
        <w:t>přístupu</w:t>
      </w:r>
      <w:r>
        <w:rPr>
          <w:rFonts w:ascii="Calibri" w:eastAsia="Calibri" w:hAnsi="Calibri"/>
          <w:color w:val="000000"/>
          <w:sz w:val="24"/>
          <w:szCs w:val="24"/>
        </w:rPr>
        <w:t xml:space="preserve"> </w:t>
      </w:r>
      <w:r w:rsidRPr="00D56ED2">
        <w:rPr>
          <w:rFonts w:ascii="Calibri" w:eastAsia="Calibri" w:hAnsi="Calibri"/>
          <w:color w:val="000000"/>
          <w:sz w:val="24"/>
          <w:szCs w:val="24"/>
        </w:rPr>
        <w:t>k</w:t>
      </w:r>
      <w:r>
        <w:rPr>
          <w:rFonts w:ascii="Calibri" w:eastAsia="Calibri" w:hAnsi="Calibri"/>
          <w:color w:val="000000"/>
          <w:sz w:val="24"/>
          <w:szCs w:val="24"/>
        </w:rPr>
        <w:t> informacím</w:t>
      </w:r>
      <w:r>
        <w:rPr>
          <w:rStyle w:val="Znakapoznpodarou"/>
          <w:rFonts w:ascii="Calibri" w:eastAsia="Calibri" w:hAnsi="Calibri"/>
          <w:color w:val="000000"/>
          <w:sz w:val="24"/>
          <w:szCs w:val="24"/>
        </w:rPr>
        <w:footnoteReference w:id="1"/>
      </w:r>
      <w:r>
        <w:rPr>
          <w:rFonts w:ascii="Calibri" w:eastAsia="Calibri" w:hAnsi="Calibri"/>
          <w:color w:val="000000"/>
          <w:sz w:val="24"/>
          <w:szCs w:val="24"/>
        </w:rPr>
        <w:t xml:space="preserve">. ÚS zdůraznil, že tedy podle </w:t>
      </w:r>
      <w:r w:rsidRPr="0020726F">
        <w:rPr>
          <w:rFonts w:ascii="Calibri" w:eastAsia="Calibri" w:hAnsi="Calibri"/>
          <w:color w:val="000000"/>
          <w:sz w:val="24"/>
          <w:szCs w:val="24"/>
        </w:rPr>
        <w:t>§ 34</w:t>
      </w:r>
      <w:r>
        <w:rPr>
          <w:rFonts w:ascii="Calibri" w:eastAsia="Calibri" w:hAnsi="Calibri"/>
          <w:color w:val="000000"/>
          <w:sz w:val="24"/>
          <w:szCs w:val="24"/>
        </w:rPr>
        <w:t xml:space="preserve"> </w:t>
      </w:r>
      <w:r w:rsidRPr="0020726F">
        <w:rPr>
          <w:rFonts w:ascii="Calibri" w:eastAsia="Calibri" w:hAnsi="Calibri"/>
          <w:color w:val="000000"/>
          <w:sz w:val="24"/>
          <w:szCs w:val="24"/>
        </w:rPr>
        <w:t>písm.</w:t>
      </w:r>
      <w:r>
        <w:rPr>
          <w:rFonts w:ascii="Calibri" w:eastAsia="Calibri" w:hAnsi="Calibri"/>
          <w:color w:val="000000"/>
          <w:sz w:val="24"/>
          <w:szCs w:val="24"/>
        </w:rPr>
        <w:t xml:space="preserve"> </w:t>
      </w:r>
      <w:r w:rsidRPr="0020726F">
        <w:rPr>
          <w:rFonts w:ascii="Calibri" w:eastAsia="Calibri" w:hAnsi="Calibri"/>
          <w:color w:val="000000"/>
          <w:sz w:val="24"/>
          <w:szCs w:val="24"/>
        </w:rPr>
        <w:t>a)</w:t>
      </w:r>
      <w:r>
        <w:rPr>
          <w:rFonts w:ascii="Calibri" w:eastAsia="Calibri" w:hAnsi="Calibri"/>
          <w:color w:val="000000"/>
          <w:sz w:val="24"/>
          <w:szCs w:val="24"/>
        </w:rPr>
        <w:t xml:space="preserve"> </w:t>
      </w:r>
      <w:r w:rsidRPr="0020726F">
        <w:rPr>
          <w:rFonts w:ascii="Calibri" w:eastAsia="Calibri" w:hAnsi="Calibri"/>
          <w:color w:val="000000"/>
          <w:sz w:val="24"/>
          <w:szCs w:val="24"/>
        </w:rPr>
        <w:t>autorského</w:t>
      </w:r>
      <w:r>
        <w:rPr>
          <w:rFonts w:ascii="Calibri" w:eastAsia="Calibri" w:hAnsi="Calibri"/>
          <w:color w:val="000000"/>
          <w:sz w:val="24"/>
          <w:szCs w:val="24"/>
        </w:rPr>
        <w:t xml:space="preserve"> </w:t>
      </w:r>
      <w:r w:rsidRPr="0020726F">
        <w:rPr>
          <w:rFonts w:ascii="Calibri" w:eastAsia="Calibri" w:hAnsi="Calibri"/>
          <w:color w:val="000000"/>
          <w:sz w:val="24"/>
          <w:szCs w:val="24"/>
        </w:rPr>
        <w:t xml:space="preserve">zákona informaci lze </w:t>
      </w:r>
      <w:r>
        <w:rPr>
          <w:rFonts w:ascii="Calibri" w:eastAsia="Calibri" w:hAnsi="Calibri"/>
          <w:b/>
          <w:color w:val="000000"/>
          <w:sz w:val="24"/>
          <w:szCs w:val="24"/>
        </w:rPr>
        <w:t>v </w:t>
      </w:r>
      <w:r w:rsidRPr="0020726F">
        <w:rPr>
          <w:rFonts w:ascii="Calibri" w:eastAsia="Calibri" w:hAnsi="Calibri"/>
          <w:b/>
          <w:color w:val="000000"/>
          <w:sz w:val="24"/>
          <w:szCs w:val="24"/>
        </w:rPr>
        <w:t>odůvodněném rozsahu</w:t>
      </w:r>
      <w:r w:rsidRPr="0020726F">
        <w:rPr>
          <w:rFonts w:ascii="Calibri" w:eastAsia="Calibri" w:hAnsi="Calibri"/>
          <w:color w:val="000000"/>
          <w:sz w:val="24"/>
          <w:szCs w:val="24"/>
        </w:rPr>
        <w:t xml:space="preserve"> poskytnout.</w:t>
      </w:r>
      <w:r>
        <w:rPr>
          <w:rFonts w:ascii="Calibri" w:eastAsia="Calibri" w:hAnsi="Calibri"/>
          <w:color w:val="000000"/>
          <w:sz w:val="24"/>
          <w:szCs w:val="24"/>
        </w:rPr>
        <w:t xml:space="preserve"> </w:t>
      </w:r>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 xml:space="preserve">Tento neurčitý právní pojem </w:t>
      </w:r>
      <w:r w:rsidRPr="00DB7EAE">
        <w:rPr>
          <w:rFonts w:ascii="Calibri" w:eastAsia="Calibri" w:hAnsi="Calibri"/>
          <w:color w:val="000000"/>
          <w:sz w:val="24"/>
          <w:szCs w:val="24"/>
        </w:rPr>
        <w:t>(</w:t>
      </w:r>
      <w:r w:rsidRPr="00DB7EAE">
        <w:rPr>
          <w:rFonts w:ascii="Calibri" w:eastAsia="Calibri" w:hAnsi="Calibri"/>
          <w:i/>
          <w:color w:val="000000"/>
          <w:sz w:val="24"/>
          <w:szCs w:val="24"/>
        </w:rPr>
        <w:t>„v odůvodněném rozsahu“</w:t>
      </w:r>
      <w:r>
        <w:rPr>
          <w:rFonts w:ascii="Calibri" w:eastAsia="Calibri" w:hAnsi="Calibri"/>
          <w:color w:val="000000"/>
          <w:sz w:val="24"/>
          <w:szCs w:val="24"/>
        </w:rPr>
        <w:t xml:space="preserve">) podle Ústavního soudu musejí zvážit v prvním stupni povinné subjekty, od kterých to vyžaduje toliko </w:t>
      </w:r>
      <w:r w:rsidRPr="00BE62E0">
        <w:rPr>
          <w:rFonts w:ascii="Calibri" w:eastAsia="Calibri" w:hAnsi="Calibri"/>
          <w:color w:val="000000"/>
          <w:sz w:val="24"/>
          <w:szCs w:val="24"/>
        </w:rPr>
        <w:t>elementární a bezformální</w:t>
      </w:r>
      <w:r>
        <w:rPr>
          <w:rFonts w:ascii="Calibri" w:eastAsia="Calibri" w:hAnsi="Calibri"/>
          <w:color w:val="000000"/>
          <w:sz w:val="24"/>
          <w:szCs w:val="24"/>
        </w:rPr>
        <w:t xml:space="preserve"> </w:t>
      </w:r>
      <w:r w:rsidRPr="00BE62E0">
        <w:rPr>
          <w:rFonts w:ascii="Calibri" w:eastAsia="Calibri" w:hAnsi="Calibri"/>
          <w:color w:val="000000"/>
          <w:sz w:val="24"/>
          <w:szCs w:val="24"/>
        </w:rPr>
        <w:t>úvah</w:t>
      </w:r>
      <w:r>
        <w:rPr>
          <w:rFonts w:ascii="Calibri" w:eastAsia="Calibri" w:hAnsi="Calibri"/>
          <w:color w:val="000000"/>
          <w:sz w:val="24"/>
          <w:szCs w:val="24"/>
        </w:rPr>
        <w:t>u</w:t>
      </w:r>
      <w:r w:rsidRPr="00BE62E0">
        <w:rPr>
          <w:rFonts w:ascii="Calibri" w:eastAsia="Calibri" w:hAnsi="Calibri"/>
          <w:color w:val="000000"/>
          <w:sz w:val="24"/>
          <w:szCs w:val="24"/>
        </w:rPr>
        <w:t>,</w:t>
      </w:r>
      <w:r>
        <w:rPr>
          <w:rFonts w:ascii="Calibri" w:eastAsia="Calibri" w:hAnsi="Calibri"/>
          <w:color w:val="000000"/>
          <w:sz w:val="24"/>
          <w:szCs w:val="24"/>
        </w:rPr>
        <w:t xml:space="preserve"> </w:t>
      </w:r>
      <w:r w:rsidRPr="00BE62E0">
        <w:rPr>
          <w:rFonts w:ascii="Calibri" w:eastAsia="Calibri" w:hAnsi="Calibri"/>
          <w:color w:val="000000"/>
          <w:sz w:val="24"/>
          <w:szCs w:val="24"/>
        </w:rPr>
        <w:t>splňující</w:t>
      </w:r>
      <w:r>
        <w:rPr>
          <w:rFonts w:ascii="Calibri" w:eastAsia="Calibri" w:hAnsi="Calibri"/>
          <w:color w:val="000000"/>
          <w:sz w:val="24"/>
          <w:szCs w:val="24"/>
        </w:rPr>
        <w:t xml:space="preserve"> </w:t>
      </w:r>
      <w:r w:rsidRPr="00BE62E0">
        <w:rPr>
          <w:rFonts w:ascii="Calibri" w:eastAsia="Calibri" w:hAnsi="Calibri"/>
          <w:color w:val="000000"/>
          <w:sz w:val="24"/>
          <w:szCs w:val="24"/>
        </w:rPr>
        <w:t xml:space="preserve">pouze </w:t>
      </w:r>
      <w:r>
        <w:rPr>
          <w:rFonts w:ascii="Calibri" w:eastAsia="Calibri" w:hAnsi="Calibri"/>
          <w:color w:val="000000"/>
          <w:sz w:val="24"/>
          <w:szCs w:val="24"/>
        </w:rPr>
        <w:t>p</w:t>
      </w:r>
      <w:r w:rsidRPr="00BE62E0">
        <w:rPr>
          <w:rFonts w:ascii="Calibri" w:eastAsia="Calibri" w:hAnsi="Calibri"/>
          <w:color w:val="000000"/>
          <w:sz w:val="24"/>
          <w:szCs w:val="24"/>
        </w:rPr>
        <w:t>ožadavky</w:t>
      </w:r>
      <w:r>
        <w:rPr>
          <w:rFonts w:ascii="Calibri" w:eastAsia="Calibri" w:hAnsi="Calibri"/>
          <w:color w:val="000000"/>
          <w:sz w:val="24"/>
          <w:szCs w:val="24"/>
        </w:rPr>
        <w:t xml:space="preserve"> </w:t>
      </w:r>
      <w:r w:rsidRPr="00BE62E0">
        <w:rPr>
          <w:rFonts w:ascii="Calibri" w:eastAsia="Calibri" w:hAnsi="Calibri"/>
          <w:color w:val="000000"/>
          <w:sz w:val="24"/>
          <w:szCs w:val="24"/>
        </w:rPr>
        <w:t>srozumitelnosti</w:t>
      </w:r>
      <w:r>
        <w:rPr>
          <w:rFonts w:ascii="Calibri" w:eastAsia="Calibri" w:hAnsi="Calibri"/>
          <w:color w:val="000000"/>
          <w:sz w:val="24"/>
          <w:szCs w:val="24"/>
        </w:rPr>
        <w:t xml:space="preserve"> </w:t>
      </w:r>
      <w:r w:rsidRPr="00BE62E0">
        <w:rPr>
          <w:rFonts w:ascii="Calibri" w:eastAsia="Calibri" w:hAnsi="Calibri"/>
          <w:color w:val="000000"/>
          <w:sz w:val="24"/>
          <w:szCs w:val="24"/>
        </w:rPr>
        <w:t xml:space="preserve">a </w:t>
      </w:r>
      <w:r>
        <w:rPr>
          <w:rFonts w:ascii="Calibri" w:eastAsia="Calibri" w:hAnsi="Calibri"/>
          <w:color w:val="000000"/>
          <w:sz w:val="24"/>
          <w:szCs w:val="24"/>
        </w:rPr>
        <w:t>přezkoumatelnosti. Podle ÚS by tedy povinné subjekty neměly při odmítnutí části informace sepisovat sáhodlouhé ústavněprávní rozbory, ale jednoduše nastínit svou úvahu, proč považují analýzu či její část za autorské dílo a v čem by autorské právo bylo poskytnutím nad určitý rozsah vážně poškozeno. Teprve soudy by při případném přezkumu měly věc pojednat hlouběji včetně testu proporcionality.</w:t>
      </w:r>
    </w:p>
    <w:p w:rsidR="00997D4B" w:rsidRDefault="00997D4B" w:rsidP="00997D4B">
      <w:pPr>
        <w:ind w:firstLine="720"/>
        <w:jc w:val="both"/>
        <w:rPr>
          <w:rFonts w:ascii="Calibri" w:eastAsia="Calibri" w:hAnsi="Calibri"/>
          <w:b/>
          <w:color w:val="000000"/>
          <w:sz w:val="24"/>
          <w:szCs w:val="24"/>
        </w:rPr>
      </w:pPr>
      <w:r>
        <w:rPr>
          <w:rFonts w:ascii="Calibri" w:eastAsia="Calibri" w:hAnsi="Calibri"/>
          <w:color w:val="000000"/>
          <w:sz w:val="24"/>
          <w:szCs w:val="24"/>
        </w:rPr>
        <w:t xml:space="preserve">Názor Ústavního soudu směřuje v této otázce v zásadě ke dvěma řešením: buď povinný subjekt posoudí dokument (analýzu, posudek atd.) tak, že v něm sice některé drobné rysy autorství lze najít, ale jejich míra není významná, takže poskytnutí celého dokumentu nepředstavuje </w:t>
      </w:r>
      <w:r w:rsidRPr="00D56ED2">
        <w:rPr>
          <w:rFonts w:ascii="Calibri" w:eastAsia="Calibri" w:hAnsi="Calibri"/>
          <w:b/>
          <w:color w:val="000000"/>
          <w:sz w:val="24"/>
          <w:szCs w:val="24"/>
        </w:rPr>
        <w:t>skutečné (materiální) porušení autorských práv</w:t>
      </w:r>
      <w:r>
        <w:rPr>
          <w:rFonts w:ascii="Calibri" w:eastAsia="Calibri" w:hAnsi="Calibri"/>
          <w:b/>
          <w:color w:val="000000"/>
          <w:sz w:val="24"/>
          <w:szCs w:val="24"/>
        </w:rPr>
        <w:t>.</w:t>
      </w:r>
    </w:p>
    <w:p w:rsidR="00997D4B" w:rsidRDefault="00997D4B" w:rsidP="00997D4B">
      <w:pPr>
        <w:ind w:firstLine="720"/>
        <w:jc w:val="both"/>
        <w:rPr>
          <w:rFonts w:ascii="Calibri" w:eastAsia="Calibri" w:hAnsi="Calibri"/>
          <w:color w:val="000000"/>
          <w:sz w:val="24"/>
          <w:szCs w:val="24"/>
        </w:rPr>
      </w:pPr>
      <w:r w:rsidRPr="00BA0608">
        <w:rPr>
          <w:rFonts w:ascii="Calibri" w:eastAsia="Calibri" w:hAnsi="Calibri"/>
          <w:color w:val="000000"/>
          <w:sz w:val="24"/>
          <w:szCs w:val="24"/>
        </w:rPr>
        <w:lastRenderedPageBreak/>
        <w:t>Anebo jej posoudí tak, že určitá část nese silné znaky autorství (tzn. zejména jedinečnost), a proto tuto pasáž neposkytne a poskytne pouze zbylou část.</w:t>
      </w:r>
      <w:r>
        <w:rPr>
          <w:rFonts w:ascii="Calibri" w:eastAsia="Calibri" w:hAnsi="Calibri"/>
          <w:color w:val="000000"/>
          <w:sz w:val="24"/>
          <w:szCs w:val="24"/>
        </w:rPr>
        <w:t xml:space="preserve"> </w:t>
      </w:r>
      <w:r w:rsidRPr="00BA0608">
        <w:rPr>
          <w:rFonts w:ascii="Calibri" w:eastAsia="Calibri" w:hAnsi="Calibri"/>
          <w:color w:val="000000"/>
          <w:sz w:val="24"/>
          <w:szCs w:val="24"/>
        </w:rPr>
        <w:t xml:space="preserve">ÚS </w:t>
      </w:r>
      <w:r>
        <w:rPr>
          <w:rFonts w:ascii="Calibri" w:eastAsia="Calibri" w:hAnsi="Calibri"/>
          <w:color w:val="000000"/>
          <w:sz w:val="24"/>
          <w:szCs w:val="24"/>
        </w:rPr>
        <w:t xml:space="preserve">totiž </w:t>
      </w:r>
      <w:r w:rsidRPr="00BA0608">
        <w:rPr>
          <w:rFonts w:ascii="Calibri" w:eastAsia="Calibri" w:hAnsi="Calibri"/>
          <w:color w:val="000000"/>
          <w:sz w:val="24"/>
          <w:szCs w:val="24"/>
        </w:rPr>
        <w:t>zdůraznil nutnost identifikovat „odůvodněný rozsah“</w:t>
      </w:r>
      <w:r>
        <w:rPr>
          <w:rFonts w:ascii="Calibri" w:eastAsia="Calibri" w:hAnsi="Calibri"/>
          <w:color w:val="000000"/>
          <w:sz w:val="24"/>
          <w:szCs w:val="24"/>
        </w:rPr>
        <w:t>, z čehož</w:t>
      </w:r>
      <w:r w:rsidRPr="00687AA7">
        <w:rPr>
          <w:rFonts w:ascii="Calibri" w:eastAsia="Calibri" w:hAnsi="Calibri"/>
          <w:color w:val="000000"/>
          <w:sz w:val="24"/>
          <w:szCs w:val="24"/>
        </w:rPr>
        <w:t xml:space="preserve"> </w:t>
      </w:r>
      <w:r>
        <w:rPr>
          <w:rFonts w:ascii="Calibri" w:eastAsia="Calibri" w:hAnsi="Calibri"/>
          <w:color w:val="000000"/>
          <w:sz w:val="24"/>
          <w:szCs w:val="24"/>
        </w:rPr>
        <w:t>plyne, že až na naprosté výjimky by se vždy alespoň nějaká část dokumentu měla poskytnout.</w:t>
      </w:r>
    </w:p>
    <w:p w:rsidR="00997D4B" w:rsidRDefault="00997D4B" w:rsidP="00997D4B">
      <w:pPr>
        <w:ind w:firstLine="720"/>
        <w:jc w:val="both"/>
        <w:rPr>
          <w:rFonts w:ascii="Calibri" w:eastAsia="Calibri" w:hAnsi="Calibri"/>
          <w:color w:val="000000"/>
          <w:sz w:val="24"/>
          <w:szCs w:val="24"/>
        </w:rPr>
      </w:pPr>
      <w:r>
        <w:rPr>
          <w:rFonts w:ascii="Calibri" w:eastAsia="Calibri" w:hAnsi="Calibri"/>
          <w:b/>
          <w:color w:val="000000"/>
          <w:sz w:val="24"/>
          <w:szCs w:val="24"/>
        </w:rPr>
        <w:t xml:space="preserve">Při řešení otázky, zda vůbec právní analýza může mít povahu autorského díla, naplno vyvstane zásadní pochybnost, kterou Ústavní soud k možnosti odepírat různé analýzy, posudky, rozbory a další podklady, zaujal. </w:t>
      </w:r>
      <w:r w:rsidRPr="00CD05B9">
        <w:rPr>
          <w:rFonts w:ascii="Calibri" w:eastAsia="Calibri" w:hAnsi="Calibri"/>
          <w:color w:val="000000"/>
          <w:sz w:val="24"/>
          <w:szCs w:val="24"/>
        </w:rPr>
        <w:t xml:space="preserve">Nevyřkl sice názor, že právní analýza </w:t>
      </w:r>
      <w:r>
        <w:rPr>
          <w:rFonts w:ascii="Calibri" w:eastAsia="Calibri" w:hAnsi="Calibri"/>
          <w:color w:val="000000"/>
          <w:sz w:val="24"/>
          <w:szCs w:val="24"/>
        </w:rPr>
        <w:t xml:space="preserve">vůbec nikdy </w:t>
      </w:r>
      <w:r w:rsidRPr="00CD05B9">
        <w:rPr>
          <w:rFonts w:ascii="Calibri" w:eastAsia="Calibri" w:hAnsi="Calibri"/>
          <w:color w:val="000000"/>
          <w:sz w:val="24"/>
          <w:szCs w:val="24"/>
        </w:rPr>
        <w:t xml:space="preserve">nemůže být autorským dílem, ale dal jasně najevo, že podřadit ji pod autorskou ochranu </w:t>
      </w:r>
      <w:r w:rsidRPr="005B7364">
        <w:rPr>
          <w:rFonts w:ascii="Calibri" w:eastAsia="Calibri" w:hAnsi="Calibri"/>
          <w:b/>
          <w:color w:val="000000"/>
          <w:sz w:val="24"/>
          <w:szCs w:val="24"/>
        </w:rPr>
        <w:t>lze jen výjimečně</w:t>
      </w:r>
      <w:r w:rsidRPr="00CD05B9">
        <w:rPr>
          <w:rFonts w:ascii="Calibri" w:eastAsia="Calibri" w:hAnsi="Calibri"/>
          <w:color w:val="000000"/>
          <w:sz w:val="24"/>
          <w:szCs w:val="24"/>
        </w:rPr>
        <w:t xml:space="preserve">, </w:t>
      </w:r>
      <w:r>
        <w:rPr>
          <w:rFonts w:ascii="Calibri" w:eastAsia="Calibri" w:hAnsi="Calibri"/>
          <w:color w:val="000000"/>
          <w:sz w:val="24"/>
          <w:szCs w:val="24"/>
        </w:rPr>
        <w:t xml:space="preserve">v zásadě tehdy, pokud analýza vykazuje jasné dominantní rysy autorství, což nelze paušálně vyloučit. A i v případě takových výjimek upozornil, že </w:t>
      </w:r>
      <w:r w:rsidRPr="00CD05B9">
        <w:rPr>
          <w:rFonts w:ascii="Calibri" w:eastAsia="Calibri" w:hAnsi="Calibri"/>
          <w:color w:val="000000"/>
          <w:sz w:val="24"/>
          <w:szCs w:val="24"/>
        </w:rPr>
        <w:t>i tehdy často převažují důvody pro poskytnutí informace. Uvedl například</w:t>
      </w:r>
      <w:r>
        <w:rPr>
          <w:rFonts w:ascii="Calibri" w:eastAsia="Calibri" w:hAnsi="Calibri"/>
          <w:color w:val="000000"/>
          <w:sz w:val="24"/>
          <w:szCs w:val="24"/>
        </w:rPr>
        <w:t xml:space="preserve"> jako nežádoucí</w:t>
      </w:r>
      <w:r w:rsidRPr="00CD05B9">
        <w:rPr>
          <w:rFonts w:ascii="Calibri" w:eastAsia="Calibri" w:hAnsi="Calibri"/>
          <w:color w:val="000000"/>
          <w:sz w:val="24"/>
          <w:szCs w:val="24"/>
        </w:rPr>
        <w:t xml:space="preserve">, že </w:t>
      </w:r>
      <w:r w:rsidRPr="00CD05B9">
        <w:rPr>
          <w:rFonts w:ascii="Calibri" w:eastAsia="Calibri" w:hAnsi="Calibri"/>
          <w:i/>
          <w:color w:val="000000"/>
          <w:sz w:val="24"/>
          <w:szCs w:val="24"/>
        </w:rPr>
        <w:t>„</w:t>
      </w:r>
      <w:r>
        <w:rPr>
          <w:rFonts w:ascii="Calibri" w:eastAsia="Calibri" w:hAnsi="Calibri"/>
          <w:i/>
          <w:color w:val="000000"/>
          <w:sz w:val="24"/>
          <w:szCs w:val="24"/>
        </w:rPr>
        <w:t>t</w:t>
      </w:r>
      <w:r w:rsidRPr="00CD05B9">
        <w:rPr>
          <w:rFonts w:ascii="Calibri" w:eastAsia="Calibri" w:hAnsi="Calibri"/>
          <w:i/>
          <w:color w:val="000000"/>
          <w:sz w:val="24"/>
          <w:szCs w:val="24"/>
        </w:rPr>
        <w:t>akto formulovaný přístup by mohl významné části</w:t>
      </w:r>
      <w:r>
        <w:rPr>
          <w:rFonts w:ascii="Calibri" w:eastAsia="Calibri" w:hAnsi="Calibri"/>
          <w:i/>
          <w:color w:val="000000"/>
          <w:sz w:val="24"/>
          <w:szCs w:val="24"/>
        </w:rPr>
        <w:t xml:space="preserve"> </w:t>
      </w:r>
      <w:r w:rsidRPr="00CD05B9">
        <w:rPr>
          <w:rFonts w:ascii="Calibri" w:eastAsia="Calibri" w:hAnsi="Calibri"/>
          <w:i/>
          <w:color w:val="000000"/>
          <w:sz w:val="24"/>
          <w:szCs w:val="24"/>
        </w:rPr>
        <w:t>působnosti</w:t>
      </w:r>
      <w:r>
        <w:rPr>
          <w:rFonts w:ascii="Calibri" w:eastAsia="Calibri" w:hAnsi="Calibri"/>
          <w:i/>
          <w:color w:val="000000"/>
          <w:sz w:val="24"/>
          <w:szCs w:val="24"/>
        </w:rPr>
        <w:t xml:space="preserve"> </w:t>
      </w:r>
      <w:r w:rsidRPr="00CD05B9">
        <w:rPr>
          <w:rFonts w:ascii="Calibri" w:eastAsia="Calibri" w:hAnsi="Calibri"/>
          <w:i/>
          <w:color w:val="000000"/>
          <w:sz w:val="24"/>
          <w:szCs w:val="24"/>
        </w:rPr>
        <w:t>povinných</w:t>
      </w:r>
      <w:r>
        <w:rPr>
          <w:rFonts w:ascii="Calibri" w:eastAsia="Calibri" w:hAnsi="Calibri"/>
          <w:i/>
          <w:color w:val="000000"/>
          <w:sz w:val="24"/>
          <w:szCs w:val="24"/>
        </w:rPr>
        <w:t xml:space="preserve"> </w:t>
      </w:r>
      <w:r w:rsidRPr="00CD05B9">
        <w:rPr>
          <w:rFonts w:ascii="Calibri" w:eastAsia="Calibri" w:hAnsi="Calibri"/>
          <w:i/>
          <w:color w:val="000000"/>
          <w:sz w:val="24"/>
          <w:szCs w:val="24"/>
        </w:rPr>
        <w:t>subjektů</w:t>
      </w:r>
      <w:r>
        <w:rPr>
          <w:rFonts w:ascii="Calibri" w:eastAsia="Calibri" w:hAnsi="Calibri"/>
          <w:i/>
          <w:color w:val="000000"/>
          <w:sz w:val="24"/>
          <w:szCs w:val="24"/>
        </w:rPr>
        <w:t xml:space="preserve"> </w:t>
      </w:r>
      <w:r w:rsidRPr="00CD05B9">
        <w:rPr>
          <w:rFonts w:ascii="Calibri" w:eastAsia="Calibri" w:hAnsi="Calibri"/>
          <w:i/>
          <w:color w:val="000000"/>
          <w:sz w:val="24"/>
          <w:szCs w:val="24"/>
        </w:rPr>
        <w:t>vyvázat</w:t>
      </w:r>
      <w:r>
        <w:rPr>
          <w:rFonts w:ascii="Calibri" w:eastAsia="Calibri" w:hAnsi="Calibri"/>
          <w:i/>
          <w:color w:val="000000"/>
          <w:sz w:val="24"/>
          <w:szCs w:val="24"/>
        </w:rPr>
        <w:t xml:space="preserve"> </w:t>
      </w:r>
      <w:r w:rsidRPr="00CD05B9">
        <w:rPr>
          <w:rFonts w:ascii="Calibri" w:eastAsia="Calibri" w:hAnsi="Calibri"/>
          <w:i/>
          <w:color w:val="000000"/>
          <w:sz w:val="24"/>
          <w:szCs w:val="24"/>
        </w:rPr>
        <w:t>z režimu</w:t>
      </w:r>
      <w:r>
        <w:rPr>
          <w:rFonts w:ascii="Calibri" w:eastAsia="Calibri" w:hAnsi="Calibri"/>
          <w:i/>
          <w:color w:val="000000"/>
          <w:sz w:val="24"/>
          <w:szCs w:val="24"/>
        </w:rPr>
        <w:t xml:space="preserve"> </w:t>
      </w:r>
      <w:r w:rsidRPr="00CD05B9">
        <w:rPr>
          <w:rFonts w:ascii="Calibri" w:eastAsia="Calibri" w:hAnsi="Calibri"/>
          <w:i/>
          <w:color w:val="000000"/>
          <w:sz w:val="24"/>
          <w:szCs w:val="24"/>
        </w:rPr>
        <w:t>zákona</w:t>
      </w:r>
      <w:r>
        <w:rPr>
          <w:rFonts w:ascii="Calibri" w:eastAsia="Calibri" w:hAnsi="Calibri"/>
          <w:i/>
          <w:color w:val="000000"/>
          <w:sz w:val="24"/>
          <w:szCs w:val="24"/>
        </w:rPr>
        <w:t xml:space="preserve"> </w:t>
      </w:r>
      <w:r w:rsidRPr="00CD05B9">
        <w:rPr>
          <w:rFonts w:ascii="Calibri" w:eastAsia="Calibri" w:hAnsi="Calibri"/>
          <w:i/>
          <w:color w:val="000000"/>
          <w:sz w:val="24"/>
          <w:szCs w:val="24"/>
        </w:rPr>
        <w:t>o</w:t>
      </w:r>
      <w:r>
        <w:rPr>
          <w:rFonts w:ascii="Calibri" w:eastAsia="Calibri" w:hAnsi="Calibri"/>
          <w:i/>
          <w:color w:val="000000"/>
          <w:sz w:val="24"/>
          <w:szCs w:val="24"/>
        </w:rPr>
        <w:t xml:space="preserve"> </w:t>
      </w:r>
      <w:r w:rsidRPr="00CD05B9">
        <w:rPr>
          <w:rFonts w:ascii="Calibri" w:eastAsia="Calibri" w:hAnsi="Calibri"/>
          <w:i/>
          <w:color w:val="000000"/>
          <w:sz w:val="24"/>
          <w:szCs w:val="24"/>
        </w:rPr>
        <w:t>svobodném</w:t>
      </w:r>
      <w:r>
        <w:rPr>
          <w:rFonts w:ascii="Calibri" w:eastAsia="Calibri" w:hAnsi="Calibri"/>
          <w:i/>
          <w:color w:val="000000"/>
          <w:sz w:val="24"/>
          <w:szCs w:val="24"/>
        </w:rPr>
        <w:t xml:space="preserve"> </w:t>
      </w:r>
      <w:r w:rsidRPr="00CD05B9">
        <w:rPr>
          <w:rFonts w:ascii="Calibri" w:eastAsia="Calibri" w:hAnsi="Calibri"/>
          <w:i/>
          <w:color w:val="000000"/>
          <w:sz w:val="24"/>
          <w:szCs w:val="24"/>
        </w:rPr>
        <w:t>přístupu k informacím, ať již na podkladě objektivně dané, ale jen nevýznamné, či dokonce jen účelově</w:t>
      </w:r>
      <w:r>
        <w:rPr>
          <w:rFonts w:ascii="Calibri" w:eastAsia="Calibri" w:hAnsi="Calibri"/>
          <w:i/>
          <w:color w:val="000000"/>
          <w:sz w:val="24"/>
          <w:szCs w:val="24"/>
        </w:rPr>
        <w:t xml:space="preserve"> </w:t>
      </w:r>
      <w:r w:rsidRPr="00CD05B9">
        <w:rPr>
          <w:rFonts w:ascii="Calibri" w:eastAsia="Calibri" w:hAnsi="Calibri"/>
          <w:i/>
          <w:color w:val="000000"/>
          <w:sz w:val="24"/>
          <w:szCs w:val="24"/>
        </w:rPr>
        <w:t>dovozované</w:t>
      </w:r>
      <w:r>
        <w:rPr>
          <w:rFonts w:ascii="Calibri" w:eastAsia="Calibri" w:hAnsi="Calibri"/>
          <w:i/>
          <w:color w:val="000000"/>
          <w:sz w:val="24"/>
          <w:szCs w:val="24"/>
        </w:rPr>
        <w:t xml:space="preserve"> </w:t>
      </w:r>
      <w:r w:rsidRPr="00CD05B9">
        <w:rPr>
          <w:rFonts w:ascii="Calibri" w:eastAsia="Calibri" w:hAnsi="Calibri"/>
          <w:i/>
          <w:color w:val="000000"/>
          <w:sz w:val="24"/>
          <w:szCs w:val="24"/>
        </w:rPr>
        <w:t>ochrany</w:t>
      </w:r>
      <w:r>
        <w:rPr>
          <w:rFonts w:ascii="Calibri" w:eastAsia="Calibri" w:hAnsi="Calibri"/>
          <w:i/>
          <w:color w:val="000000"/>
          <w:sz w:val="24"/>
          <w:szCs w:val="24"/>
        </w:rPr>
        <w:t xml:space="preserve"> </w:t>
      </w:r>
      <w:r w:rsidRPr="00CD05B9">
        <w:rPr>
          <w:rFonts w:ascii="Calibri" w:eastAsia="Calibri" w:hAnsi="Calibri"/>
          <w:i/>
          <w:color w:val="000000"/>
          <w:sz w:val="24"/>
          <w:szCs w:val="24"/>
        </w:rPr>
        <w:t>autorským</w:t>
      </w:r>
      <w:r>
        <w:rPr>
          <w:rFonts w:ascii="Calibri" w:eastAsia="Calibri" w:hAnsi="Calibri"/>
          <w:i/>
          <w:color w:val="000000"/>
          <w:sz w:val="24"/>
          <w:szCs w:val="24"/>
        </w:rPr>
        <w:t xml:space="preserve"> </w:t>
      </w:r>
      <w:r w:rsidRPr="00CD05B9">
        <w:rPr>
          <w:rFonts w:ascii="Calibri" w:eastAsia="Calibri" w:hAnsi="Calibri"/>
          <w:i/>
          <w:color w:val="000000"/>
          <w:sz w:val="24"/>
          <w:szCs w:val="24"/>
        </w:rPr>
        <w:t>právem.“</w:t>
      </w:r>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Podíváme-li se tedy na logiku tohoto klíčového názoru, musíme si všimnout, že k</w:t>
      </w:r>
      <w:r w:rsidRPr="00CD05B9">
        <w:rPr>
          <w:rFonts w:ascii="Calibri" w:eastAsia="Calibri" w:hAnsi="Calibri"/>
          <w:color w:val="000000"/>
          <w:sz w:val="24"/>
          <w:szCs w:val="24"/>
        </w:rPr>
        <w:t>líčovým pojmem pro existenci autors</w:t>
      </w:r>
      <w:r>
        <w:rPr>
          <w:rFonts w:ascii="Calibri" w:eastAsia="Calibri" w:hAnsi="Calibri"/>
          <w:color w:val="000000"/>
          <w:sz w:val="24"/>
          <w:szCs w:val="24"/>
        </w:rPr>
        <w:t xml:space="preserve">kého díla </w:t>
      </w:r>
      <w:r w:rsidRPr="00CD05B9">
        <w:rPr>
          <w:rFonts w:ascii="Calibri" w:eastAsia="Calibri" w:hAnsi="Calibri"/>
          <w:color w:val="000000"/>
          <w:sz w:val="24"/>
          <w:szCs w:val="24"/>
        </w:rPr>
        <w:t>je „</w:t>
      </w:r>
      <w:r w:rsidRPr="007D6BCF">
        <w:rPr>
          <w:rFonts w:ascii="Calibri" w:eastAsia="Calibri" w:hAnsi="Calibri"/>
          <w:b/>
          <w:color w:val="000000"/>
          <w:sz w:val="24"/>
          <w:szCs w:val="24"/>
        </w:rPr>
        <w:t>jedinečnost</w:t>
      </w:r>
      <w:r w:rsidRPr="00CD05B9">
        <w:rPr>
          <w:rFonts w:ascii="Calibri" w:eastAsia="Calibri" w:hAnsi="Calibri"/>
          <w:color w:val="000000"/>
          <w:sz w:val="24"/>
          <w:szCs w:val="24"/>
        </w:rPr>
        <w:t>“</w:t>
      </w:r>
      <w:r>
        <w:rPr>
          <w:rFonts w:ascii="Calibri" w:eastAsia="Calibri" w:hAnsi="Calibri"/>
          <w:color w:val="000000"/>
          <w:sz w:val="24"/>
          <w:szCs w:val="24"/>
        </w:rPr>
        <w:t xml:space="preserve"> (§ 2 odst. 1 autorského zákona, </w:t>
      </w:r>
      <w:proofErr w:type="spellStart"/>
      <w:r>
        <w:rPr>
          <w:rFonts w:ascii="Calibri" w:eastAsia="Calibri" w:hAnsi="Calibri"/>
          <w:color w:val="000000"/>
          <w:sz w:val="24"/>
          <w:szCs w:val="24"/>
        </w:rPr>
        <w:t>AutZ</w:t>
      </w:r>
      <w:proofErr w:type="spellEnd"/>
      <w:r>
        <w:rPr>
          <w:rFonts w:ascii="Calibri" w:eastAsia="Calibri" w:hAnsi="Calibri"/>
          <w:color w:val="000000"/>
          <w:sz w:val="24"/>
          <w:szCs w:val="24"/>
        </w:rPr>
        <w:t>)</w:t>
      </w:r>
      <w:r w:rsidRPr="00CD05B9">
        <w:rPr>
          <w:rFonts w:ascii="Calibri" w:eastAsia="Calibri" w:hAnsi="Calibri"/>
          <w:color w:val="000000"/>
          <w:sz w:val="24"/>
          <w:szCs w:val="24"/>
        </w:rPr>
        <w:t xml:space="preserve">. </w:t>
      </w:r>
      <w:r>
        <w:rPr>
          <w:rFonts w:ascii="Calibri" w:eastAsia="Calibri" w:hAnsi="Calibri"/>
          <w:color w:val="000000"/>
          <w:sz w:val="24"/>
          <w:szCs w:val="24"/>
        </w:rPr>
        <w:t>Jedinečnost</w:t>
      </w:r>
      <w:r w:rsidRPr="00CD05B9">
        <w:rPr>
          <w:rFonts w:ascii="Calibri" w:eastAsia="Calibri" w:hAnsi="Calibri"/>
          <w:color w:val="000000"/>
          <w:sz w:val="24"/>
          <w:szCs w:val="24"/>
        </w:rPr>
        <w:t xml:space="preserve"> je </w:t>
      </w:r>
      <w:r>
        <w:rPr>
          <w:rFonts w:ascii="Calibri" w:eastAsia="Calibri" w:hAnsi="Calibri"/>
          <w:color w:val="000000"/>
          <w:sz w:val="24"/>
          <w:szCs w:val="24"/>
        </w:rPr>
        <w:t xml:space="preserve">přitom logicky </w:t>
      </w:r>
      <w:r w:rsidRPr="00CD05B9">
        <w:rPr>
          <w:rFonts w:ascii="Calibri" w:eastAsia="Calibri" w:hAnsi="Calibri"/>
          <w:color w:val="000000"/>
          <w:sz w:val="24"/>
          <w:szCs w:val="24"/>
        </w:rPr>
        <w:t xml:space="preserve">v rozporu </w:t>
      </w:r>
      <w:proofErr w:type="gramStart"/>
      <w:r w:rsidRPr="00CD05B9">
        <w:rPr>
          <w:rFonts w:ascii="Calibri" w:eastAsia="Calibri" w:hAnsi="Calibri"/>
          <w:color w:val="000000"/>
          <w:sz w:val="24"/>
          <w:szCs w:val="24"/>
        </w:rPr>
        <w:t>se</w:t>
      </w:r>
      <w:proofErr w:type="gramEnd"/>
      <w:r w:rsidRPr="00CD05B9">
        <w:rPr>
          <w:rFonts w:ascii="Calibri" w:eastAsia="Calibri" w:hAnsi="Calibri"/>
          <w:color w:val="000000"/>
          <w:sz w:val="24"/>
          <w:szCs w:val="24"/>
        </w:rPr>
        <w:t xml:space="preserve"> </w:t>
      </w:r>
      <w:r>
        <w:rPr>
          <w:rFonts w:ascii="Calibri" w:eastAsia="Calibri" w:hAnsi="Calibri"/>
          <w:color w:val="000000"/>
          <w:sz w:val="24"/>
          <w:szCs w:val="24"/>
        </w:rPr>
        <w:t xml:space="preserve">účelem téměř každé </w:t>
      </w:r>
      <w:r w:rsidRPr="00CD05B9">
        <w:rPr>
          <w:rFonts w:ascii="Calibri" w:eastAsia="Calibri" w:hAnsi="Calibri"/>
          <w:color w:val="000000"/>
          <w:sz w:val="24"/>
          <w:szCs w:val="24"/>
        </w:rPr>
        <w:t xml:space="preserve">právní </w:t>
      </w:r>
      <w:r>
        <w:rPr>
          <w:rFonts w:ascii="Calibri" w:eastAsia="Calibri" w:hAnsi="Calibri"/>
          <w:color w:val="000000"/>
          <w:sz w:val="24"/>
          <w:szCs w:val="24"/>
        </w:rPr>
        <w:t xml:space="preserve">analýzy, </w:t>
      </w:r>
      <w:r w:rsidRPr="00CD05B9">
        <w:rPr>
          <w:rFonts w:ascii="Calibri" w:eastAsia="Calibri" w:hAnsi="Calibri"/>
          <w:color w:val="000000"/>
          <w:sz w:val="24"/>
          <w:szCs w:val="24"/>
        </w:rPr>
        <w:t xml:space="preserve">rozboru </w:t>
      </w:r>
      <w:r>
        <w:rPr>
          <w:rFonts w:ascii="Calibri" w:eastAsia="Calibri" w:hAnsi="Calibri"/>
          <w:color w:val="000000"/>
          <w:sz w:val="24"/>
          <w:szCs w:val="24"/>
        </w:rPr>
        <w:t xml:space="preserve">či </w:t>
      </w:r>
      <w:r w:rsidRPr="00CD05B9">
        <w:rPr>
          <w:rFonts w:ascii="Calibri" w:eastAsia="Calibri" w:hAnsi="Calibri"/>
          <w:color w:val="000000"/>
          <w:sz w:val="24"/>
          <w:szCs w:val="24"/>
        </w:rPr>
        <w:t xml:space="preserve">posudku. </w:t>
      </w:r>
      <w:r>
        <w:rPr>
          <w:rFonts w:ascii="Calibri" w:eastAsia="Calibri" w:hAnsi="Calibri"/>
          <w:color w:val="000000"/>
          <w:sz w:val="24"/>
          <w:szCs w:val="24"/>
        </w:rPr>
        <w:t>C</w:t>
      </w:r>
      <w:r w:rsidRPr="00CD05B9">
        <w:rPr>
          <w:rFonts w:ascii="Calibri" w:eastAsia="Calibri" w:hAnsi="Calibri"/>
          <w:color w:val="000000"/>
          <w:sz w:val="24"/>
          <w:szCs w:val="24"/>
        </w:rPr>
        <w:t xml:space="preserve">ílem </w:t>
      </w:r>
      <w:r>
        <w:rPr>
          <w:rFonts w:ascii="Calibri" w:eastAsia="Calibri" w:hAnsi="Calibri"/>
          <w:color w:val="000000"/>
          <w:sz w:val="24"/>
          <w:szCs w:val="24"/>
        </w:rPr>
        <w:t xml:space="preserve">analýzy je </w:t>
      </w:r>
      <w:r w:rsidRPr="00CD05B9">
        <w:rPr>
          <w:rFonts w:ascii="Calibri" w:eastAsia="Calibri" w:hAnsi="Calibri"/>
          <w:color w:val="000000"/>
          <w:sz w:val="24"/>
          <w:szCs w:val="24"/>
        </w:rPr>
        <w:t>totiž</w:t>
      </w:r>
      <w:r>
        <w:rPr>
          <w:rFonts w:ascii="Calibri" w:eastAsia="Calibri" w:hAnsi="Calibri"/>
          <w:color w:val="000000"/>
          <w:sz w:val="24"/>
          <w:szCs w:val="24"/>
        </w:rPr>
        <w:t xml:space="preserve"> </w:t>
      </w:r>
      <w:r w:rsidRPr="007D6BCF">
        <w:rPr>
          <w:rFonts w:ascii="Calibri" w:eastAsia="Calibri" w:hAnsi="Calibri"/>
          <w:b/>
          <w:color w:val="000000"/>
          <w:sz w:val="24"/>
          <w:szCs w:val="24"/>
        </w:rPr>
        <w:t>obecná platnost</w:t>
      </w:r>
      <w:r>
        <w:rPr>
          <w:rFonts w:ascii="Calibri" w:eastAsia="Calibri" w:hAnsi="Calibri"/>
          <w:color w:val="000000"/>
          <w:sz w:val="24"/>
          <w:szCs w:val="24"/>
        </w:rPr>
        <w:t>, pravý opak jedinečnosti. Cílem</w:t>
      </w:r>
      <w:r w:rsidRPr="00CD05B9">
        <w:rPr>
          <w:rFonts w:ascii="Calibri" w:eastAsia="Calibri" w:hAnsi="Calibri"/>
          <w:color w:val="000000"/>
          <w:sz w:val="24"/>
          <w:szCs w:val="24"/>
        </w:rPr>
        <w:t xml:space="preserve"> je </w:t>
      </w:r>
      <w:r w:rsidRPr="00CD05B9">
        <w:rPr>
          <w:rFonts w:ascii="Calibri" w:eastAsia="Calibri" w:hAnsi="Calibri"/>
          <w:b/>
          <w:color w:val="000000"/>
          <w:sz w:val="24"/>
          <w:szCs w:val="24"/>
        </w:rPr>
        <w:t>předvídat</w:t>
      </w:r>
      <w:r w:rsidRPr="00CD05B9">
        <w:rPr>
          <w:rFonts w:ascii="Calibri" w:eastAsia="Calibri" w:hAnsi="Calibri"/>
          <w:color w:val="000000"/>
          <w:sz w:val="24"/>
          <w:szCs w:val="24"/>
        </w:rPr>
        <w:t xml:space="preserve"> názory, které v dané věci případně zaujmou jiné orgány veřejné moci, zejména soudy. </w:t>
      </w:r>
      <w:r>
        <w:rPr>
          <w:rFonts w:ascii="Calibri" w:eastAsia="Calibri" w:hAnsi="Calibri"/>
          <w:color w:val="000000"/>
          <w:sz w:val="24"/>
          <w:szCs w:val="24"/>
        </w:rPr>
        <w:t xml:space="preserve">Cílem je najít takové řešení, ke kterému dospějí s vysokou pravděpodobností i jiní. </w:t>
      </w:r>
      <w:r w:rsidRPr="00CD05B9">
        <w:rPr>
          <w:rFonts w:ascii="Calibri" w:eastAsia="Calibri" w:hAnsi="Calibri"/>
          <w:color w:val="000000"/>
          <w:sz w:val="24"/>
          <w:szCs w:val="24"/>
        </w:rPr>
        <w:t>Jedinečnost tedy nemůže být obsažena v samotném věcném obsahu právního rozboru, protože věcný obsah musí co nejpřesněji vystihnout skutečnosti, které jsou formulovány v právním řádu</w:t>
      </w:r>
      <w:r w:rsidRPr="00472D27">
        <w:rPr>
          <w:rFonts w:ascii="Calibri" w:eastAsia="Calibri" w:hAnsi="Calibri"/>
          <w:color w:val="000000"/>
          <w:sz w:val="24"/>
          <w:szCs w:val="24"/>
        </w:rPr>
        <w:t xml:space="preserve"> </w:t>
      </w:r>
      <w:r w:rsidRPr="00CD05B9">
        <w:rPr>
          <w:rFonts w:ascii="Calibri" w:eastAsia="Calibri" w:hAnsi="Calibri"/>
          <w:color w:val="000000"/>
          <w:sz w:val="24"/>
          <w:szCs w:val="24"/>
        </w:rPr>
        <w:t>již před tímto rozborem. Protože právní řád ve své psané formě je výsledkem vědomé lidské činnosti, navíc je zapsán pomocí jazyka a obligatorně též zveřejněn, není udržitelná ani představa, že by se jedinečností mínilo „objevení“ určitých, dosud nezmiňovaných vztahů. Tím se „objevnost – jedinečnost“ v právní analýz</w:t>
      </w:r>
      <w:r>
        <w:rPr>
          <w:rFonts w:ascii="Calibri" w:eastAsia="Calibri" w:hAnsi="Calibri"/>
          <w:color w:val="000000"/>
          <w:sz w:val="24"/>
          <w:szCs w:val="24"/>
        </w:rPr>
        <w:t>e</w:t>
      </w:r>
      <w:r w:rsidRPr="00CD05B9">
        <w:rPr>
          <w:rFonts w:ascii="Calibri" w:eastAsia="Calibri" w:hAnsi="Calibri"/>
          <w:color w:val="000000"/>
          <w:sz w:val="24"/>
          <w:szCs w:val="24"/>
        </w:rPr>
        <w:t xml:space="preserve"> odlišuje například od vědeckého objevu či literárního díla, u kterých sice to nové, co autor vytvoří, zde též latentně bylo přítomno, ale nikoli v materii tak uspořádané a jazykově již formulované, jako je psané právo.</w:t>
      </w:r>
    </w:p>
    <w:p w:rsidR="00997D4B" w:rsidRPr="00CD05B9" w:rsidRDefault="00997D4B" w:rsidP="00997D4B">
      <w:pPr>
        <w:ind w:firstLine="720"/>
        <w:jc w:val="both"/>
        <w:rPr>
          <w:rFonts w:ascii="Calibri" w:eastAsia="Calibri" w:hAnsi="Calibri"/>
          <w:color w:val="000000"/>
          <w:sz w:val="24"/>
          <w:szCs w:val="24"/>
        </w:rPr>
      </w:pPr>
      <w:r w:rsidRPr="00CD05B9">
        <w:rPr>
          <w:rFonts w:ascii="Calibri" w:eastAsia="Calibri" w:hAnsi="Calibri"/>
          <w:color w:val="000000"/>
          <w:sz w:val="24"/>
          <w:szCs w:val="24"/>
        </w:rPr>
        <w:lastRenderedPageBreak/>
        <w:t>Stejně tak by nebylo možné považovat za „jedinečnost“ styl, sloh či jazykové prostředky, kterými byl právní rozbor pojednán. Každý psaný dokument by potom totiž bylo možné označit za autorské dílo, protože každý pisatel (původce) dokumentu má jistě trochu jiné vyjadřovací schopnosti a zvyklosti. V odlišnostech jazykového vyjádření však nelze spatřovat autorské dílo. Mezní situace, kdy by šlo o právní rozbor, pojatý jako esej</w:t>
      </w:r>
      <w:r>
        <w:rPr>
          <w:rFonts w:ascii="Calibri" w:eastAsia="Calibri" w:hAnsi="Calibri"/>
          <w:color w:val="000000"/>
          <w:sz w:val="24"/>
          <w:szCs w:val="24"/>
        </w:rPr>
        <w:t xml:space="preserve"> či báseň</w:t>
      </w:r>
      <w:r w:rsidRPr="00CD05B9">
        <w:rPr>
          <w:rFonts w:ascii="Calibri" w:eastAsia="Calibri" w:hAnsi="Calibri"/>
          <w:color w:val="000000"/>
          <w:sz w:val="24"/>
          <w:szCs w:val="24"/>
        </w:rPr>
        <w:t>, by se logicky posuzovaly podle toho, zda autorský prvek převažuje nad odborným právním rozborem. Nicméně v případě převahy rysů autorského díla by se zároveň snižovala hodnota textu jako právního rozboru, kterého chce zadavatel užít k případnému řešení sporů při své činnosti.</w:t>
      </w:r>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 xml:space="preserve">Z tohoto obsahového či stylového hlediska samozřejmě Ústavní soud v daném případě neanalyzoval konkrétní objednanou právní analýzu. Rozsudek NSS ale zrušil proto, že </w:t>
      </w:r>
      <w:r w:rsidRPr="00C8276C">
        <w:rPr>
          <w:rFonts w:ascii="Calibri" w:eastAsia="Calibri" w:hAnsi="Calibri"/>
          <w:i/>
          <w:color w:val="000000"/>
          <w:sz w:val="24"/>
          <w:szCs w:val="24"/>
        </w:rPr>
        <w:t>„</w:t>
      </w:r>
      <w:r>
        <w:rPr>
          <w:rFonts w:ascii="Calibri" w:eastAsia="Calibri" w:hAnsi="Calibri"/>
          <w:i/>
          <w:color w:val="000000"/>
          <w:sz w:val="24"/>
          <w:szCs w:val="24"/>
        </w:rPr>
        <w:t>s</w:t>
      </w:r>
      <w:r w:rsidRPr="00C8276C">
        <w:rPr>
          <w:rFonts w:ascii="Calibri" w:eastAsia="Calibri" w:hAnsi="Calibri"/>
          <w:i/>
          <w:color w:val="000000"/>
          <w:sz w:val="24"/>
          <w:szCs w:val="24"/>
        </w:rPr>
        <w:t>oudy</w:t>
      </w:r>
      <w:r>
        <w:rPr>
          <w:rFonts w:ascii="Calibri" w:eastAsia="Calibri" w:hAnsi="Calibri"/>
          <w:i/>
          <w:color w:val="000000"/>
          <w:sz w:val="24"/>
          <w:szCs w:val="24"/>
        </w:rPr>
        <w:t xml:space="preserve"> </w:t>
      </w:r>
      <w:r w:rsidRPr="00C8276C">
        <w:rPr>
          <w:rFonts w:ascii="Calibri" w:eastAsia="Calibri" w:hAnsi="Calibri"/>
          <w:i/>
          <w:color w:val="000000"/>
          <w:sz w:val="24"/>
          <w:szCs w:val="24"/>
        </w:rPr>
        <w:t>se nezabývaly charakterem konkrétního dokumentu ani obecnější úvahou, nakolik právní analýza vůbec může být kvalifikovaným předmětem autorského práva.“</w:t>
      </w:r>
    </w:p>
    <w:p w:rsidR="00997D4B" w:rsidRDefault="00997D4B" w:rsidP="00997D4B">
      <w:pPr>
        <w:jc w:val="both"/>
        <w:rPr>
          <w:rFonts w:ascii="Calibri" w:eastAsia="Calibri" w:hAnsi="Calibri"/>
          <w:color w:val="000000"/>
          <w:sz w:val="24"/>
          <w:szCs w:val="24"/>
        </w:rPr>
      </w:pPr>
      <w:r>
        <w:rPr>
          <w:rFonts w:ascii="Calibri" w:eastAsia="Calibri" w:hAnsi="Calibri"/>
          <w:color w:val="000000"/>
          <w:sz w:val="24"/>
          <w:szCs w:val="24"/>
        </w:rPr>
        <w:t xml:space="preserve">Ústavní soud také upozornil, že </w:t>
      </w:r>
      <w:r w:rsidRPr="00046F69">
        <w:rPr>
          <w:rFonts w:ascii="Calibri" w:eastAsia="Calibri" w:hAnsi="Calibri"/>
          <w:i/>
          <w:color w:val="000000"/>
          <w:sz w:val="24"/>
          <w:szCs w:val="24"/>
        </w:rPr>
        <w:t>„právní analýzy a stanoviska advokáti pojmově vytvářejí nikoli pro vnitřní potřebu, ale právě pro jejich další užití při realizaci práv a povinností objednatele.“</w:t>
      </w:r>
      <w:r w:rsidRPr="00046F69">
        <w:rPr>
          <w:rFonts w:ascii="Calibri" w:eastAsia="Calibri" w:hAnsi="Calibri"/>
          <w:color w:val="000000"/>
          <w:sz w:val="24"/>
          <w:szCs w:val="24"/>
        </w:rPr>
        <w:t xml:space="preserve"> </w:t>
      </w:r>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 xml:space="preserve">Vedle takto popsané principiální a téměř naprosté neslučitelnosti pojmu „autorské dílo“ s pojmem „právní analýza“ či „odborný posudek“, jsou zde i autorským zákonem dané další prvky, které zpochybňují názor, že právní analýza by byla autorským dílem. </w:t>
      </w:r>
      <w:r w:rsidRPr="00CD05B9">
        <w:rPr>
          <w:rFonts w:ascii="Calibri" w:eastAsia="Calibri" w:hAnsi="Calibri"/>
          <w:color w:val="000000"/>
          <w:sz w:val="24"/>
          <w:szCs w:val="24"/>
        </w:rPr>
        <w:t xml:space="preserve">Autorský zákon </w:t>
      </w:r>
      <w:r>
        <w:rPr>
          <w:rFonts w:ascii="Calibri" w:eastAsia="Calibri" w:hAnsi="Calibri"/>
          <w:color w:val="000000"/>
          <w:sz w:val="24"/>
          <w:szCs w:val="24"/>
        </w:rPr>
        <w:t xml:space="preserve">například </w:t>
      </w:r>
      <w:r w:rsidRPr="00CD05B9">
        <w:rPr>
          <w:rFonts w:ascii="Calibri" w:eastAsia="Calibri" w:hAnsi="Calibri"/>
          <w:color w:val="000000"/>
          <w:sz w:val="24"/>
          <w:szCs w:val="24"/>
        </w:rPr>
        <w:t xml:space="preserve">výslovně uvádí, že dílem též není </w:t>
      </w:r>
      <w:r w:rsidRPr="00C8276C">
        <w:rPr>
          <w:rFonts w:ascii="Calibri" w:eastAsia="Calibri" w:hAnsi="Calibri"/>
          <w:i/>
          <w:color w:val="000000"/>
          <w:sz w:val="24"/>
          <w:szCs w:val="24"/>
        </w:rPr>
        <w:t>„zejména …myšlenka, postup, princip, metoda“</w:t>
      </w:r>
      <w:r w:rsidRPr="00CD05B9">
        <w:rPr>
          <w:rFonts w:ascii="Calibri" w:eastAsia="Calibri" w:hAnsi="Calibri"/>
          <w:color w:val="000000"/>
          <w:sz w:val="24"/>
          <w:szCs w:val="24"/>
        </w:rPr>
        <w:t xml:space="preserve"> (§ 2/6 </w:t>
      </w:r>
      <w:proofErr w:type="spellStart"/>
      <w:r w:rsidRPr="00CD05B9">
        <w:rPr>
          <w:rFonts w:ascii="Calibri" w:eastAsia="Calibri" w:hAnsi="Calibri"/>
          <w:color w:val="000000"/>
          <w:sz w:val="24"/>
          <w:szCs w:val="24"/>
        </w:rPr>
        <w:t>AutZ</w:t>
      </w:r>
      <w:proofErr w:type="spellEnd"/>
      <w:r w:rsidRPr="00CD05B9">
        <w:rPr>
          <w:rFonts w:ascii="Calibri" w:eastAsia="Calibri" w:hAnsi="Calibri"/>
          <w:color w:val="000000"/>
          <w:sz w:val="24"/>
          <w:szCs w:val="24"/>
        </w:rPr>
        <w:t xml:space="preserve">). Pokud by tedy například právní rozbor </w:t>
      </w:r>
      <w:r>
        <w:rPr>
          <w:rFonts w:ascii="Calibri" w:eastAsia="Calibri" w:hAnsi="Calibri"/>
          <w:color w:val="000000"/>
          <w:sz w:val="24"/>
          <w:szCs w:val="24"/>
        </w:rPr>
        <w:t xml:space="preserve">(sám o sobě nikoli jedinečný, nikoli objevný, pouze shrnující) </w:t>
      </w:r>
      <w:r w:rsidRPr="00CD05B9">
        <w:rPr>
          <w:rFonts w:ascii="Calibri" w:eastAsia="Calibri" w:hAnsi="Calibri"/>
          <w:color w:val="000000"/>
          <w:sz w:val="24"/>
          <w:szCs w:val="24"/>
        </w:rPr>
        <w:t xml:space="preserve">obsahoval určitý výklad souvislostí v právním řádu, byť dosud </w:t>
      </w:r>
      <w:r>
        <w:rPr>
          <w:rFonts w:ascii="Calibri" w:eastAsia="Calibri" w:hAnsi="Calibri"/>
          <w:color w:val="000000"/>
          <w:sz w:val="24"/>
          <w:szCs w:val="24"/>
        </w:rPr>
        <w:t>nepovšimnutý</w:t>
      </w:r>
      <w:r w:rsidRPr="00CD05B9">
        <w:rPr>
          <w:rFonts w:ascii="Calibri" w:eastAsia="Calibri" w:hAnsi="Calibri"/>
          <w:color w:val="000000"/>
          <w:sz w:val="24"/>
          <w:szCs w:val="24"/>
        </w:rPr>
        <w:t xml:space="preserve"> či nepublikovaný, byl by takový prvek právě onou „myšlenkou“, která ještě nezakládá existenci autorského díla.</w:t>
      </w:r>
      <w:r>
        <w:rPr>
          <w:rFonts w:ascii="Calibri" w:eastAsia="Calibri" w:hAnsi="Calibri"/>
          <w:color w:val="000000"/>
          <w:sz w:val="24"/>
          <w:szCs w:val="24"/>
        </w:rPr>
        <w:t xml:space="preserve"> Podobně nemůže být autorským dílem například určitá </w:t>
      </w:r>
      <w:proofErr w:type="spellStart"/>
      <w:r>
        <w:rPr>
          <w:rFonts w:ascii="Calibri" w:eastAsia="Calibri" w:hAnsi="Calibri"/>
          <w:color w:val="000000"/>
          <w:sz w:val="24"/>
          <w:szCs w:val="24"/>
        </w:rPr>
        <w:t>auditní</w:t>
      </w:r>
      <w:proofErr w:type="spellEnd"/>
      <w:r>
        <w:rPr>
          <w:rFonts w:ascii="Calibri" w:eastAsia="Calibri" w:hAnsi="Calibri"/>
          <w:color w:val="000000"/>
          <w:sz w:val="24"/>
          <w:szCs w:val="24"/>
        </w:rPr>
        <w:t xml:space="preserve"> či posuzovací metoda. Ta může představovat nanejvýš </w:t>
      </w:r>
      <w:proofErr w:type="spellStart"/>
      <w:r>
        <w:rPr>
          <w:rFonts w:ascii="Calibri" w:eastAsia="Calibri" w:hAnsi="Calibri"/>
          <w:color w:val="000000"/>
          <w:sz w:val="24"/>
          <w:szCs w:val="24"/>
        </w:rPr>
        <w:t>know</w:t>
      </w:r>
      <w:proofErr w:type="spellEnd"/>
      <w:r w:rsidR="006805F4">
        <w:rPr>
          <w:rFonts w:ascii="Calibri" w:eastAsia="Calibri" w:hAnsi="Calibri"/>
          <w:color w:val="000000"/>
          <w:sz w:val="24"/>
          <w:szCs w:val="24"/>
        </w:rPr>
        <w:t xml:space="preserve"> </w:t>
      </w:r>
      <w:proofErr w:type="spellStart"/>
      <w:r>
        <w:rPr>
          <w:rFonts w:ascii="Calibri" w:eastAsia="Calibri" w:hAnsi="Calibri"/>
          <w:color w:val="000000"/>
          <w:sz w:val="24"/>
          <w:szCs w:val="24"/>
        </w:rPr>
        <w:t>how</w:t>
      </w:r>
      <w:proofErr w:type="spellEnd"/>
      <w:r>
        <w:rPr>
          <w:rFonts w:ascii="Calibri" w:eastAsia="Calibri" w:hAnsi="Calibri"/>
          <w:color w:val="000000"/>
          <w:sz w:val="24"/>
          <w:szCs w:val="24"/>
        </w:rPr>
        <w:t xml:space="preserve"> jako součást obchodního tajemství.</w:t>
      </w:r>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 xml:space="preserve">K samotné otázce posouzení právní analýzy jako autorského díla či jako výsledku tvůrčí duševní činnosti nakonec Ústavní soud předestřel výbušnou otázku, </w:t>
      </w:r>
      <w:r w:rsidRPr="004F7D73">
        <w:rPr>
          <w:rFonts w:ascii="Calibri" w:eastAsia="Calibri" w:hAnsi="Calibri"/>
          <w:b/>
          <w:color w:val="000000"/>
          <w:sz w:val="24"/>
          <w:szCs w:val="24"/>
        </w:rPr>
        <w:t>„zda bylo objektivně potřebné, aby byla právní</w:t>
      </w:r>
      <w:r>
        <w:rPr>
          <w:rFonts w:ascii="Calibri" w:eastAsia="Calibri" w:hAnsi="Calibri"/>
          <w:b/>
          <w:color w:val="000000"/>
          <w:sz w:val="24"/>
          <w:szCs w:val="24"/>
        </w:rPr>
        <w:t xml:space="preserve"> </w:t>
      </w:r>
      <w:r w:rsidRPr="004F7D73">
        <w:rPr>
          <w:rFonts w:ascii="Calibri" w:eastAsia="Calibri" w:hAnsi="Calibri"/>
          <w:b/>
          <w:color w:val="000000"/>
          <w:sz w:val="24"/>
          <w:szCs w:val="24"/>
        </w:rPr>
        <w:t>analýza</w:t>
      </w:r>
      <w:r>
        <w:rPr>
          <w:rFonts w:ascii="Calibri" w:eastAsia="Calibri" w:hAnsi="Calibri"/>
          <w:b/>
          <w:color w:val="000000"/>
          <w:sz w:val="24"/>
          <w:szCs w:val="24"/>
        </w:rPr>
        <w:t xml:space="preserve"> </w:t>
      </w:r>
      <w:r w:rsidRPr="004F7D73">
        <w:rPr>
          <w:rFonts w:ascii="Calibri" w:eastAsia="Calibri" w:hAnsi="Calibri"/>
          <w:b/>
          <w:color w:val="000000"/>
          <w:sz w:val="24"/>
          <w:szCs w:val="24"/>
        </w:rPr>
        <w:t>zadána ke zpracování</w:t>
      </w:r>
      <w:r>
        <w:rPr>
          <w:rFonts w:ascii="Calibri" w:eastAsia="Calibri" w:hAnsi="Calibri"/>
          <w:b/>
          <w:color w:val="000000"/>
          <w:sz w:val="24"/>
          <w:szCs w:val="24"/>
        </w:rPr>
        <w:t xml:space="preserve"> </w:t>
      </w:r>
      <w:r w:rsidRPr="004F7D73">
        <w:rPr>
          <w:rFonts w:ascii="Calibri" w:eastAsia="Calibri" w:hAnsi="Calibri"/>
          <w:b/>
          <w:color w:val="000000"/>
          <w:sz w:val="24"/>
          <w:szCs w:val="24"/>
        </w:rPr>
        <w:t>externí</w:t>
      </w:r>
      <w:r>
        <w:rPr>
          <w:rFonts w:ascii="Calibri" w:eastAsia="Calibri" w:hAnsi="Calibri"/>
          <w:b/>
          <w:color w:val="000000"/>
          <w:sz w:val="24"/>
          <w:szCs w:val="24"/>
        </w:rPr>
        <w:t xml:space="preserve"> </w:t>
      </w:r>
      <w:r w:rsidRPr="004F7D73">
        <w:rPr>
          <w:rFonts w:ascii="Calibri" w:eastAsia="Calibri" w:hAnsi="Calibri"/>
          <w:b/>
          <w:color w:val="000000"/>
          <w:sz w:val="24"/>
          <w:szCs w:val="24"/>
        </w:rPr>
        <w:t>advokátní kanceláři</w:t>
      </w:r>
      <w:r>
        <w:rPr>
          <w:rFonts w:ascii="Calibri" w:eastAsia="Calibri" w:hAnsi="Calibri"/>
          <w:b/>
          <w:color w:val="000000"/>
          <w:sz w:val="24"/>
          <w:szCs w:val="24"/>
        </w:rPr>
        <w:t xml:space="preserve"> </w:t>
      </w:r>
      <w:r w:rsidRPr="004F7D73">
        <w:rPr>
          <w:rFonts w:ascii="Calibri" w:eastAsia="Calibri" w:hAnsi="Calibri"/>
          <w:b/>
          <w:color w:val="000000"/>
          <w:sz w:val="24"/>
          <w:szCs w:val="24"/>
        </w:rPr>
        <w:t>při</w:t>
      </w:r>
      <w:r>
        <w:rPr>
          <w:rFonts w:ascii="Calibri" w:eastAsia="Calibri" w:hAnsi="Calibri"/>
          <w:b/>
          <w:color w:val="000000"/>
          <w:sz w:val="24"/>
          <w:szCs w:val="24"/>
        </w:rPr>
        <w:t xml:space="preserve"> </w:t>
      </w:r>
      <w:r w:rsidRPr="004F7D73">
        <w:rPr>
          <w:rFonts w:ascii="Calibri" w:eastAsia="Calibri" w:hAnsi="Calibri"/>
          <w:b/>
          <w:color w:val="000000"/>
          <w:sz w:val="24"/>
          <w:szCs w:val="24"/>
        </w:rPr>
        <w:t>vědomí</w:t>
      </w:r>
      <w:r>
        <w:rPr>
          <w:rFonts w:ascii="Calibri" w:eastAsia="Calibri" w:hAnsi="Calibri"/>
          <w:b/>
          <w:color w:val="000000"/>
          <w:sz w:val="24"/>
          <w:szCs w:val="24"/>
        </w:rPr>
        <w:t xml:space="preserve"> </w:t>
      </w:r>
      <w:r w:rsidRPr="004F7D73">
        <w:rPr>
          <w:rFonts w:ascii="Calibri" w:eastAsia="Calibri" w:hAnsi="Calibri"/>
          <w:b/>
          <w:color w:val="000000"/>
          <w:sz w:val="24"/>
          <w:szCs w:val="24"/>
        </w:rPr>
        <w:t>toho,</w:t>
      </w:r>
      <w:r>
        <w:rPr>
          <w:rFonts w:ascii="Calibri" w:eastAsia="Calibri" w:hAnsi="Calibri"/>
          <w:b/>
          <w:color w:val="000000"/>
          <w:sz w:val="24"/>
          <w:szCs w:val="24"/>
        </w:rPr>
        <w:t xml:space="preserve"> </w:t>
      </w:r>
      <w:r w:rsidRPr="004F7D73">
        <w:rPr>
          <w:rFonts w:ascii="Calibri" w:eastAsia="Calibri" w:hAnsi="Calibri"/>
          <w:b/>
          <w:color w:val="000000"/>
          <w:sz w:val="24"/>
          <w:szCs w:val="24"/>
        </w:rPr>
        <w:t>že</w:t>
      </w:r>
      <w:r>
        <w:rPr>
          <w:rFonts w:ascii="Calibri" w:eastAsia="Calibri" w:hAnsi="Calibri"/>
          <w:b/>
          <w:color w:val="000000"/>
          <w:sz w:val="24"/>
          <w:szCs w:val="24"/>
        </w:rPr>
        <w:t xml:space="preserve"> </w:t>
      </w:r>
      <w:r w:rsidRPr="004F7D73">
        <w:rPr>
          <w:rFonts w:ascii="Calibri" w:eastAsia="Calibri" w:hAnsi="Calibri"/>
          <w:b/>
          <w:color w:val="000000"/>
          <w:sz w:val="24"/>
          <w:szCs w:val="24"/>
        </w:rPr>
        <w:t>ministerstvo</w:t>
      </w:r>
      <w:r>
        <w:rPr>
          <w:rFonts w:ascii="Calibri" w:eastAsia="Calibri" w:hAnsi="Calibri"/>
          <w:b/>
          <w:color w:val="000000"/>
          <w:sz w:val="24"/>
          <w:szCs w:val="24"/>
        </w:rPr>
        <w:t xml:space="preserve"> </w:t>
      </w:r>
      <w:r w:rsidRPr="004F7D73">
        <w:rPr>
          <w:rFonts w:ascii="Calibri" w:eastAsia="Calibri" w:hAnsi="Calibri"/>
          <w:b/>
          <w:color w:val="000000"/>
          <w:sz w:val="24"/>
          <w:szCs w:val="24"/>
        </w:rPr>
        <w:t>disponuje</w:t>
      </w:r>
      <w:r>
        <w:rPr>
          <w:rFonts w:ascii="Calibri" w:eastAsia="Calibri" w:hAnsi="Calibri"/>
          <w:b/>
          <w:color w:val="000000"/>
          <w:sz w:val="24"/>
          <w:szCs w:val="24"/>
        </w:rPr>
        <w:t xml:space="preserve"> </w:t>
      </w:r>
      <w:r w:rsidRPr="004F7D73">
        <w:rPr>
          <w:rFonts w:ascii="Calibri" w:eastAsia="Calibri" w:hAnsi="Calibri"/>
          <w:b/>
          <w:color w:val="000000"/>
          <w:sz w:val="24"/>
          <w:szCs w:val="24"/>
        </w:rPr>
        <w:t>vlastním</w:t>
      </w:r>
      <w:r>
        <w:rPr>
          <w:rFonts w:ascii="Calibri" w:eastAsia="Calibri" w:hAnsi="Calibri"/>
          <w:b/>
          <w:color w:val="000000"/>
          <w:sz w:val="24"/>
          <w:szCs w:val="24"/>
        </w:rPr>
        <w:t xml:space="preserve"> </w:t>
      </w:r>
      <w:r w:rsidRPr="004F7D73">
        <w:rPr>
          <w:rFonts w:ascii="Calibri" w:eastAsia="Calibri" w:hAnsi="Calibri"/>
          <w:b/>
          <w:color w:val="000000"/>
          <w:sz w:val="24"/>
          <w:szCs w:val="24"/>
        </w:rPr>
        <w:t>právním</w:t>
      </w:r>
      <w:r>
        <w:rPr>
          <w:rFonts w:ascii="Calibri" w:eastAsia="Calibri" w:hAnsi="Calibri"/>
          <w:b/>
          <w:color w:val="000000"/>
          <w:sz w:val="24"/>
          <w:szCs w:val="24"/>
        </w:rPr>
        <w:t xml:space="preserve"> </w:t>
      </w:r>
      <w:r w:rsidRPr="004F7D73">
        <w:rPr>
          <w:rFonts w:ascii="Calibri" w:eastAsia="Calibri" w:hAnsi="Calibri"/>
          <w:b/>
          <w:color w:val="000000"/>
          <w:sz w:val="24"/>
          <w:szCs w:val="24"/>
        </w:rPr>
        <w:t>oddělením“</w:t>
      </w:r>
      <w:r>
        <w:rPr>
          <w:rFonts w:ascii="Calibri" w:eastAsia="Calibri" w:hAnsi="Calibri"/>
          <w:color w:val="000000"/>
          <w:sz w:val="24"/>
          <w:szCs w:val="24"/>
        </w:rPr>
        <w:t xml:space="preserve">. ÚS tím velmi trefně upozorňuje na </w:t>
      </w:r>
      <w:r>
        <w:rPr>
          <w:rFonts w:ascii="Calibri" w:eastAsia="Calibri" w:hAnsi="Calibri"/>
          <w:color w:val="000000"/>
          <w:sz w:val="24"/>
          <w:szCs w:val="24"/>
        </w:rPr>
        <w:lastRenderedPageBreak/>
        <w:t>nepřijatelnost situace, kdy by stejný produkt, který má za úkol vytvořit úřad v rámci svého rozpočtu, a který by při vytvoření vlastními silami musel být poskytovaný žadatelům, lze tak snadno zahalit „tajemstvím“, pokud se zadá externě. Takové „abrakadabra“, které by mělo anulovat základní právo na informace, je těžko přijatelné.</w:t>
      </w:r>
    </w:p>
    <w:p w:rsidR="00997D4B" w:rsidRDefault="00997D4B" w:rsidP="00997D4B">
      <w:pPr>
        <w:ind w:firstLine="720"/>
        <w:jc w:val="both"/>
        <w:rPr>
          <w:rFonts w:ascii="Calibri" w:eastAsia="Calibri" w:hAnsi="Calibri"/>
          <w:color w:val="000000"/>
          <w:sz w:val="24"/>
          <w:szCs w:val="24"/>
        </w:rPr>
      </w:pPr>
    </w:p>
    <w:p w:rsidR="00997D4B" w:rsidRPr="00424C10" w:rsidRDefault="00997D4B" w:rsidP="00424C10">
      <w:pPr>
        <w:pStyle w:val="Nadpis1"/>
        <w:rPr>
          <w:sz w:val="36"/>
          <w:szCs w:val="36"/>
          <w:lang w:val="en-US"/>
        </w:rPr>
      </w:pPr>
      <w:r w:rsidRPr="00997D4B">
        <w:rPr>
          <w:sz w:val="36"/>
          <w:szCs w:val="36"/>
          <w:lang w:val="en-US"/>
        </w:rPr>
        <w:t xml:space="preserve">Otázka jiných důvodů pro </w:t>
      </w:r>
      <w:proofErr w:type="spellStart"/>
      <w:r w:rsidRPr="00997D4B">
        <w:rPr>
          <w:sz w:val="36"/>
          <w:szCs w:val="36"/>
          <w:lang w:val="en-US"/>
        </w:rPr>
        <w:t>poskytnutí</w:t>
      </w:r>
      <w:proofErr w:type="spellEnd"/>
      <w:r w:rsidRPr="00997D4B">
        <w:rPr>
          <w:sz w:val="36"/>
          <w:szCs w:val="36"/>
          <w:lang w:val="en-US"/>
        </w:rPr>
        <w:t xml:space="preserve"> </w:t>
      </w:r>
      <w:proofErr w:type="spellStart"/>
      <w:r w:rsidRPr="00997D4B">
        <w:rPr>
          <w:sz w:val="36"/>
          <w:szCs w:val="36"/>
          <w:lang w:val="en-US"/>
        </w:rPr>
        <w:t>autorského</w:t>
      </w:r>
      <w:proofErr w:type="spellEnd"/>
      <w:r w:rsidRPr="00997D4B">
        <w:rPr>
          <w:sz w:val="36"/>
          <w:szCs w:val="36"/>
          <w:lang w:val="en-US"/>
        </w:rPr>
        <w:t xml:space="preserve"> </w:t>
      </w:r>
      <w:proofErr w:type="spellStart"/>
      <w:r w:rsidRPr="00997D4B">
        <w:rPr>
          <w:sz w:val="36"/>
          <w:szCs w:val="36"/>
          <w:lang w:val="en-US"/>
        </w:rPr>
        <w:t>díla</w:t>
      </w:r>
      <w:proofErr w:type="spellEnd"/>
    </w:p>
    <w:p w:rsidR="00997D4B" w:rsidRDefault="00997D4B" w:rsidP="00997D4B">
      <w:pPr>
        <w:ind w:firstLine="720"/>
        <w:jc w:val="both"/>
        <w:rPr>
          <w:rFonts w:ascii="Calibri" w:eastAsia="Calibri" w:hAnsi="Calibri"/>
          <w:color w:val="000000"/>
          <w:sz w:val="24"/>
          <w:szCs w:val="24"/>
        </w:rPr>
      </w:pPr>
      <w:r w:rsidRPr="003C33F1">
        <w:rPr>
          <w:rFonts w:ascii="Calibri" w:eastAsia="Calibri" w:hAnsi="Calibri"/>
          <w:color w:val="000000"/>
          <w:sz w:val="24"/>
          <w:szCs w:val="24"/>
        </w:rPr>
        <w:t xml:space="preserve">Po uplatnění výše uvedeného prvotního síta, kterým se informace musejí posoudit, </w:t>
      </w:r>
      <w:r w:rsidRPr="00C97947">
        <w:rPr>
          <w:rFonts w:ascii="Calibri" w:eastAsia="Calibri" w:hAnsi="Calibri"/>
          <w:b/>
          <w:color w:val="000000"/>
          <w:sz w:val="24"/>
          <w:szCs w:val="24"/>
        </w:rPr>
        <w:t>zda vůbec</w:t>
      </w:r>
      <w:r>
        <w:rPr>
          <w:rFonts w:ascii="Calibri" w:eastAsia="Calibri" w:hAnsi="Calibri"/>
          <w:color w:val="000000"/>
          <w:sz w:val="24"/>
          <w:szCs w:val="24"/>
        </w:rPr>
        <w:t xml:space="preserve"> </w:t>
      </w:r>
      <w:r w:rsidRPr="003C33F1">
        <w:rPr>
          <w:rFonts w:ascii="Calibri" w:eastAsia="Calibri" w:hAnsi="Calibri"/>
          <w:color w:val="000000"/>
          <w:sz w:val="24"/>
          <w:szCs w:val="24"/>
        </w:rPr>
        <w:t xml:space="preserve">jsou autorským dílem, </w:t>
      </w:r>
      <w:proofErr w:type="spellStart"/>
      <w:r w:rsidRPr="003C33F1">
        <w:rPr>
          <w:rFonts w:ascii="Calibri" w:eastAsia="Calibri" w:hAnsi="Calibri"/>
          <w:color w:val="000000"/>
          <w:sz w:val="24"/>
          <w:szCs w:val="24"/>
        </w:rPr>
        <w:t>zbyde</w:t>
      </w:r>
      <w:proofErr w:type="spellEnd"/>
      <w:r w:rsidRPr="003C33F1">
        <w:rPr>
          <w:rFonts w:ascii="Calibri" w:eastAsia="Calibri" w:hAnsi="Calibri"/>
          <w:color w:val="000000"/>
          <w:sz w:val="24"/>
          <w:szCs w:val="24"/>
        </w:rPr>
        <w:t xml:space="preserve"> mezi nimi již jen poměrně malá část těch, které přeci jen v nějaké míře autorským dílem být mohou. Ovšem zde podle Ústavního soudu musí nastoupit druhé síto – zda </w:t>
      </w:r>
      <w:r>
        <w:rPr>
          <w:rFonts w:ascii="Calibri" w:eastAsia="Calibri" w:hAnsi="Calibri"/>
          <w:color w:val="000000"/>
          <w:sz w:val="24"/>
          <w:szCs w:val="24"/>
        </w:rPr>
        <w:t>totiž i v takovém případě neexistují zákonem předvídané důvody, aby byla informace poskytnuta, i kdyby měla určité rysy autorského díla.</w:t>
      </w:r>
    </w:p>
    <w:p w:rsidR="00997D4B" w:rsidRDefault="00997D4B" w:rsidP="00997D4B">
      <w:pPr>
        <w:ind w:firstLine="720"/>
        <w:jc w:val="both"/>
        <w:rPr>
          <w:rFonts w:ascii="Calibri" w:eastAsia="Calibri" w:hAnsi="Calibri"/>
          <w:color w:val="000000"/>
          <w:sz w:val="24"/>
          <w:szCs w:val="24"/>
        </w:rPr>
      </w:pPr>
    </w:p>
    <w:p w:rsidR="00997D4B" w:rsidRPr="00424C10" w:rsidRDefault="00997D4B" w:rsidP="00997D4B">
      <w:pPr>
        <w:rPr>
          <w:rFonts w:ascii="Proxima Nova Bl" w:eastAsia="MS Gothic" w:hAnsi="Proxima Nova Bl" w:cs="Proxima Nova Bl"/>
          <w:b/>
          <w:bCs/>
          <w:color w:val="26967E"/>
          <w:sz w:val="36"/>
          <w:szCs w:val="36"/>
          <w:u w:val="single"/>
          <w:lang w:val="en-US"/>
        </w:rPr>
      </w:pPr>
      <w:r w:rsidRPr="00997D4B">
        <w:rPr>
          <w:rFonts w:ascii="Proxima Nova Bl" w:eastAsia="MS Gothic" w:hAnsi="Proxima Nova Bl" w:cs="Proxima Nova Bl"/>
          <w:b/>
          <w:bCs/>
          <w:color w:val="26967E"/>
          <w:sz w:val="36"/>
          <w:szCs w:val="36"/>
          <w:u w:val="single"/>
          <w:lang w:val="en-US"/>
        </w:rPr>
        <w:t xml:space="preserve">Úřední dílo podle § 3 a) </w:t>
      </w:r>
      <w:proofErr w:type="spellStart"/>
      <w:r w:rsidRPr="00997D4B">
        <w:rPr>
          <w:rFonts w:ascii="Proxima Nova Bl" w:eastAsia="MS Gothic" w:hAnsi="Proxima Nova Bl" w:cs="Proxima Nova Bl"/>
          <w:b/>
          <w:bCs/>
          <w:color w:val="26967E"/>
          <w:sz w:val="36"/>
          <w:szCs w:val="36"/>
          <w:u w:val="single"/>
          <w:lang w:val="en-US"/>
        </w:rPr>
        <w:t>AutZ</w:t>
      </w:r>
      <w:proofErr w:type="spellEnd"/>
    </w:p>
    <w:p w:rsidR="00997D4B" w:rsidRDefault="00997D4B" w:rsidP="00997D4B">
      <w:pPr>
        <w:ind w:firstLine="720"/>
        <w:jc w:val="both"/>
        <w:rPr>
          <w:rFonts w:ascii="Calibri" w:eastAsia="Calibri" w:hAnsi="Calibri"/>
          <w:color w:val="000000"/>
          <w:sz w:val="24"/>
          <w:szCs w:val="24"/>
        </w:rPr>
      </w:pPr>
      <w:r w:rsidRPr="00EA7A4A">
        <w:rPr>
          <w:rFonts w:ascii="Calibri" w:eastAsia="Calibri" w:hAnsi="Calibri"/>
          <w:color w:val="000000"/>
          <w:sz w:val="24"/>
          <w:szCs w:val="24"/>
        </w:rPr>
        <w:t xml:space="preserve">§ 3 a) </w:t>
      </w:r>
      <w:proofErr w:type="spellStart"/>
      <w:r w:rsidRPr="00EA7A4A">
        <w:rPr>
          <w:rFonts w:ascii="Calibri" w:eastAsia="Calibri" w:hAnsi="Calibri"/>
          <w:color w:val="000000"/>
          <w:sz w:val="24"/>
          <w:szCs w:val="24"/>
        </w:rPr>
        <w:t>AutZ</w:t>
      </w:r>
      <w:proofErr w:type="spellEnd"/>
      <w:r>
        <w:rPr>
          <w:rFonts w:ascii="Calibri" w:eastAsia="Calibri" w:hAnsi="Calibri"/>
          <w:color w:val="000000"/>
          <w:sz w:val="24"/>
          <w:szCs w:val="24"/>
        </w:rPr>
        <w:t xml:space="preserve"> vyjímá z ochrany autorského práva úřední dílo. Jím jsou sice typy </w:t>
      </w:r>
      <w:proofErr w:type="spellStart"/>
      <w:r>
        <w:rPr>
          <w:rFonts w:ascii="Calibri" w:eastAsia="Calibri" w:hAnsi="Calibri"/>
          <w:color w:val="000000"/>
          <w:sz w:val="24"/>
          <w:szCs w:val="24"/>
        </w:rPr>
        <w:t>dokuemntů</w:t>
      </w:r>
      <w:proofErr w:type="spellEnd"/>
      <w:r>
        <w:rPr>
          <w:rFonts w:ascii="Calibri" w:eastAsia="Calibri" w:hAnsi="Calibri"/>
          <w:color w:val="000000"/>
          <w:sz w:val="24"/>
          <w:szCs w:val="24"/>
        </w:rPr>
        <w:t xml:space="preserve">, pod které analýzu zařadit nelze, jako </w:t>
      </w:r>
      <w:r w:rsidRPr="008A473A">
        <w:rPr>
          <w:rFonts w:ascii="Calibri" w:eastAsia="Calibri" w:hAnsi="Calibri"/>
          <w:i/>
          <w:color w:val="000000"/>
          <w:sz w:val="24"/>
          <w:szCs w:val="24"/>
        </w:rPr>
        <w:t>„právní předpis, rozhodnutí, veřejná listina, veřejně přístupný rejstřík a sbírka jeho listin, jakož i úřední návrh úředního díla“</w:t>
      </w:r>
      <w:r>
        <w:rPr>
          <w:rFonts w:ascii="Calibri" w:eastAsia="Calibri" w:hAnsi="Calibri"/>
          <w:color w:val="000000"/>
          <w:sz w:val="24"/>
          <w:szCs w:val="24"/>
        </w:rPr>
        <w:t xml:space="preserve">, ale jsou jimi i další typy. Například </w:t>
      </w:r>
      <w:r w:rsidRPr="008A473A">
        <w:rPr>
          <w:rFonts w:ascii="Calibri" w:eastAsia="Calibri" w:hAnsi="Calibri"/>
          <w:i/>
          <w:color w:val="000000"/>
          <w:sz w:val="24"/>
          <w:szCs w:val="24"/>
        </w:rPr>
        <w:t>„jiná přípravná úřední dokumentace“</w:t>
      </w:r>
      <w:r>
        <w:rPr>
          <w:rFonts w:ascii="Calibri" w:eastAsia="Calibri" w:hAnsi="Calibri"/>
          <w:color w:val="000000"/>
          <w:sz w:val="24"/>
          <w:szCs w:val="24"/>
        </w:rPr>
        <w:t xml:space="preserve"> a dokonce i </w:t>
      </w:r>
      <w:r w:rsidRPr="008A473A">
        <w:rPr>
          <w:rFonts w:ascii="Calibri" w:eastAsia="Calibri" w:hAnsi="Calibri"/>
          <w:i/>
          <w:color w:val="000000"/>
          <w:sz w:val="24"/>
          <w:szCs w:val="24"/>
        </w:rPr>
        <w:t>„jiná taková díla, u nichž je veřejný zájem na vyloučení z ochrany“</w:t>
      </w:r>
      <w:r>
        <w:rPr>
          <w:rFonts w:ascii="Calibri" w:eastAsia="Calibri" w:hAnsi="Calibri"/>
          <w:color w:val="000000"/>
          <w:sz w:val="24"/>
          <w:szCs w:val="24"/>
        </w:rPr>
        <w:t xml:space="preserve">. Charakteristika </w:t>
      </w:r>
      <w:r w:rsidRPr="00700A95">
        <w:rPr>
          <w:rFonts w:ascii="Calibri" w:eastAsia="Calibri" w:hAnsi="Calibri"/>
          <w:i/>
          <w:color w:val="000000"/>
          <w:sz w:val="24"/>
          <w:szCs w:val="24"/>
        </w:rPr>
        <w:t>„</w:t>
      </w:r>
      <w:r>
        <w:rPr>
          <w:rFonts w:ascii="Calibri" w:eastAsia="Calibri" w:hAnsi="Calibri"/>
          <w:i/>
          <w:color w:val="000000"/>
          <w:sz w:val="24"/>
          <w:szCs w:val="24"/>
        </w:rPr>
        <w:t xml:space="preserve">jiná </w:t>
      </w:r>
      <w:r w:rsidRPr="00700A95">
        <w:rPr>
          <w:rFonts w:ascii="Calibri" w:eastAsia="Calibri" w:hAnsi="Calibri"/>
          <w:i/>
          <w:color w:val="000000"/>
          <w:sz w:val="24"/>
          <w:szCs w:val="24"/>
        </w:rPr>
        <w:t>taková díla, u nichž je veřejný zájem na vyloučení z ochrany“</w:t>
      </w:r>
      <w:r>
        <w:rPr>
          <w:rFonts w:ascii="Calibri" w:eastAsia="Calibri" w:hAnsi="Calibri"/>
          <w:color w:val="000000"/>
          <w:sz w:val="24"/>
          <w:szCs w:val="24"/>
        </w:rPr>
        <w:t xml:space="preserve"> přesně sedí na případ žádosti, kterou soudy a Ústavní soud v tomto případu řešily: Co více by mělo podléhat veřejnému zájmu, než analýza, pomocí které Ministerstvo zdravotnictví stanoví svůj postoj k domácím porodům? Autorský zákon tedy výslovně uvádí, že existují některá autorská díla, u kterých </w:t>
      </w:r>
      <w:r w:rsidRPr="00700A95">
        <w:rPr>
          <w:rFonts w:ascii="Calibri" w:eastAsia="Calibri" w:hAnsi="Calibri"/>
          <w:i/>
          <w:color w:val="000000"/>
          <w:sz w:val="24"/>
          <w:szCs w:val="24"/>
        </w:rPr>
        <w:t>zájem na vyloučení z</w:t>
      </w:r>
      <w:r>
        <w:rPr>
          <w:rFonts w:ascii="Calibri" w:eastAsia="Calibri" w:hAnsi="Calibri"/>
          <w:i/>
          <w:color w:val="000000"/>
          <w:sz w:val="24"/>
          <w:szCs w:val="24"/>
        </w:rPr>
        <w:t> </w:t>
      </w:r>
      <w:r w:rsidRPr="00700A95">
        <w:rPr>
          <w:rFonts w:ascii="Calibri" w:eastAsia="Calibri" w:hAnsi="Calibri"/>
          <w:i/>
          <w:color w:val="000000"/>
          <w:sz w:val="24"/>
          <w:szCs w:val="24"/>
        </w:rPr>
        <w:t>ochrany</w:t>
      </w:r>
      <w:r>
        <w:rPr>
          <w:rFonts w:ascii="Calibri" w:eastAsia="Calibri" w:hAnsi="Calibri"/>
          <w:color w:val="000000"/>
          <w:sz w:val="24"/>
          <w:szCs w:val="24"/>
        </w:rPr>
        <w:t xml:space="preserve"> převažuje nad ochranou autorského práva. To je základem úvahy Ústavního soudu, že podobné právní analýzy nelze žadatelům odmítat paušálně, s odkazem na nějaký rys či příznak autorství, ale že v oblasti střetu práva na informace a práva na ochranu výsledků duševní činnosti zcela zásadní roli hraje poměřování, proporcionalita a </w:t>
      </w:r>
      <w:r>
        <w:rPr>
          <w:rFonts w:ascii="Calibri" w:eastAsia="Calibri" w:hAnsi="Calibri"/>
          <w:color w:val="000000"/>
          <w:sz w:val="24"/>
          <w:szCs w:val="24"/>
        </w:rPr>
        <w:lastRenderedPageBreak/>
        <w:t>tedy i zdravý rozum, zvažující, zda jde o informace, které veřejnost potřebuje a přitom jejich poskytnutí autora nijak zvláště nepoškozuje.</w:t>
      </w:r>
    </w:p>
    <w:p w:rsidR="00997D4B" w:rsidRPr="00997D4B" w:rsidRDefault="00997D4B" w:rsidP="00997D4B">
      <w:pPr>
        <w:rPr>
          <w:rFonts w:ascii="Proxima Nova Bl" w:eastAsia="MS Gothic" w:hAnsi="Proxima Nova Bl" w:cs="Proxima Nova Bl"/>
          <w:b/>
          <w:bCs/>
          <w:color w:val="26967E"/>
          <w:sz w:val="48"/>
          <w:szCs w:val="48"/>
          <w:u w:val="single"/>
          <w:lang w:val="en-US"/>
        </w:rPr>
      </w:pPr>
    </w:p>
    <w:p w:rsidR="00997D4B" w:rsidRPr="00424C10" w:rsidRDefault="00997D4B" w:rsidP="00997D4B">
      <w:pPr>
        <w:rPr>
          <w:rFonts w:ascii="Proxima Nova Bl" w:eastAsia="MS Gothic" w:hAnsi="Proxima Nova Bl" w:cs="Proxima Nova Bl"/>
          <w:b/>
          <w:bCs/>
          <w:color w:val="26967E"/>
          <w:sz w:val="36"/>
          <w:szCs w:val="36"/>
          <w:u w:val="single"/>
          <w:lang w:val="en-US"/>
        </w:rPr>
      </w:pPr>
      <w:r w:rsidRPr="00997D4B">
        <w:rPr>
          <w:rFonts w:ascii="Proxima Nova Bl" w:eastAsia="MS Gothic" w:hAnsi="Proxima Nova Bl" w:cs="Proxima Nova Bl"/>
          <w:b/>
          <w:bCs/>
          <w:color w:val="26967E"/>
          <w:sz w:val="36"/>
          <w:szCs w:val="36"/>
          <w:u w:val="single"/>
          <w:lang w:val="en-US"/>
        </w:rPr>
        <w:t xml:space="preserve">Úřední licence podle § 34/1/a </w:t>
      </w:r>
      <w:proofErr w:type="spellStart"/>
      <w:r w:rsidRPr="00997D4B">
        <w:rPr>
          <w:rFonts w:ascii="Proxima Nova Bl" w:eastAsia="MS Gothic" w:hAnsi="Proxima Nova Bl" w:cs="Proxima Nova Bl"/>
          <w:b/>
          <w:bCs/>
          <w:color w:val="26967E"/>
          <w:sz w:val="36"/>
          <w:szCs w:val="36"/>
          <w:u w:val="single"/>
          <w:lang w:val="en-US"/>
        </w:rPr>
        <w:t>AutZ</w:t>
      </w:r>
      <w:proofErr w:type="spellEnd"/>
      <w:r w:rsidRPr="00997D4B">
        <w:rPr>
          <w:rFonts w:ascii="Proxima Nova Bl" w:eastAsia="MS Gothic" w:hAnsi="Proxima Nova Bl" w:cs="Proxima Nova Bl"/>
          <w:b/>
          <w:bCs/>
          <w:color w:val="26967E"/>
          <w:sz w:val="36"/>
          <w:szCs w:val="36"/>
          <w:u w:val="single"/>
          <w:lang w:val="en-US"/>
        </w:rPr>
        <w:t xml:space="preserve"> - </w:t>
      </w:r>
      <w:proofErr w:type="spellStart"/>
      <w:r w:rsidRPr="00997D4B">
        <w:rPr>
          <w:rFonts w:ascii="Proxima Nova Bl" w:eastAsia="MS Gothic" w:hAnsi="Proxima Nova Bl" w:cs="Proxima Nova Bl"/>
          <w:b/>
          <w:bCs/>
          <w:color w:val="26967E"/>
          <w:sz w:val="36"/>
          <w:szCs w:val="36"/>
          <w:u w:val="single"/>
          <w:lang w:val="en-US"/>
        </w:rPr>
        <w:t>otázka</w:t>
      </w:r>
      <w:proofErr w:type="spellEnd"/>
      <w:r w:rsidRPr="00997D4B">
        <w:rPr>
          <w:rFonts w:ascii="Proxima Nova Bl" w:eastAsia="MS Gothic" w:hAnsi="Proxima Nova Bl" w:cs="Proxima Nova Bl"/>
          <w:b/>
          <w:bCs/>
          <w:color w:val="26967E"/>
          <w:sz w:val="36"/>
          <w:szCs w:val="36"/>
          <w:u w:val="single"/>
          <w:lang w:val="en-US"/>
        </w:rPr>
        <w:t xml:space="preserve"> </w:t>
      </w:r>
      <w:proofErr w:type="spellStart"/>
      <w:r w:rsidRPr="00997D4B">
        <w:rPr>
          <w:rFonts w:ascii="Proxima Nova Bl" w:eastAsia="MS Gothic" w:hAnsi="Proxima Nova Bl" w:cs="Proxima Nova Bl"/>
          <w:b/>
          <w:bCs/>
          <w:color w:val="26967E"/>
          <w:sz w:val="36"/>
          <w:szCs w:val="36"/>
          <w:u w:val="single"/>
          <w:lang w:val="en-US"/>
        </w:rPr>
        <w:t>účelu</w:t>
      </w:r>
      <w:proofErr w:type="spellEnd"/>
      <w:r w:rsidRPr="00997D4B">
        <w:rPr>
          <w:rFonts w:ascii="Proxima Nova Bl" w:eastAsia="MS Gothic" w:hAnsi="Proxima Nova Bl" w:cs="Proxima Nova Bl"/>
          <w:b/>
          <w:bCs/>
          <w:color w:val="26967E"/>
          <w:sz w:val="36"/>
          <w:szCs w:val="36"/>
          <w:u w:val="single"/>
          <w:lang w:val="en-US"/>
        </w:rPr>
        <w:t xml:space="preserve"> </w:t>
      </w:r>
      <w:proofErr w:type="spellStart"/>
      <w:r w:rsidRPr="00997D4B">
        <w:rPr>
          <w:rFonts w:ascii="Proxima Nova Bl" w:eastAsia="MS Gothic" w:hAnsi="Proxima Nova Bl" w:cs="Proxima Nova Bl"/>
          <w:b/>
          <w:bCs/>
          <w:color w:val="26967E"/>
          <w:sz w:val="36"/>
          <w:szCs w:val="36"/>
          <w:u w:val="single"/>
          <w:lang w:val="en-US"/>
        </w:rPr>
        <w:t>licenční</w:t>
      </w:r>
      <w:proofErr w:type="spellEnd"/>
      <w:r w:rsidRPr="00997D4B">
        <w:rPr>
          <w:rFonts w:ascii="Proxima Nova Bl" w:eastAsia="MS Gothic" w:hAnsi="Proxima Nova Bl" w:cs="Proxima Nova Bl"/>
          <w:b/>
          <w:bCs/>
          <w:color w:val="26967E"/>
          <w:sz w:val="36"/>
          <w:szCs w:val="36"/>
          <w:u w:val="single"/>
          <w:lang w:val="en-US"/>
        </w:rPr>
        <w:t xml:space="preserve"> </w:t>
      </w:r>
      <w:proofErr w:type="spellStart"/>
      <w:r w:rsidRPr="00997D4B">
        <w:rPr>
          <w:rFonts w:ascii="Proxima Nova Bl" w:eastAsia="MS Gothic" w:hAnsi="Proxima Nova Bl" w:cs="Proxima Nova Bl"/>
          <w:b/>
          <w:bCs/>
          <w:color w:val="26967E"/>
          <w:sz w:val="36"/>
          <w:szCs w:val="36"/>
          <w:u w:val="single"/>
          <w:lang w:val="en-US"/>
        </w:rPr>
        <w:t>smlouvy</w:t>
      </w:r>
      <w:proofErr w:type="spellEnd"/>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 xml:space="preserve">Podle </w:t>
      </w:r>
      <w:r w:rsidRPr="000B00DF">
        <w:rPr>
          <w:rFonts w:ascii="Calibri" w:eastAsia="Calibri" w:hAnsi="Calibri"/>
          <w:color w:val="000000"/>
          <w:sz w:val="24"/>
          <w:szCs w:val="24"/>
        </w:rPr>
        <w:t xml:space="preserve">§ 34/1/a </w:t>
      </w:r>
      <w:proofErr w:type="spellStart"/>
      <w:r w:rsidRPr="000B00DF">
        <w:rPr>
          <w:rFonts w:ascii="Calibri" w:eastAsia="Calibri" w:hAnsi="Calibri"/>
          <w:color w:val="000000"/>
          <w:sz w:val="24"/>
          <w:szCs w:val="24"/>
        </w:rPr>
        <w:t>AutZ</w:t>
      </w:r>
      <w:proofErr w:type="spellEnd"/>
      <w:r>
        <w:rPr>
          <w:rFonts w:ascii="Calibri" w:eastAsia="Calibri" w:hAnsi="Calibri"/>
          <w:b/>
          <w:color w:val="000000"/>
          <w:sz w:val="24"/>
          <w:szCs w:val="24"/>
        </w:rPr>
        <w:t xml:space="preserve"> </w:t>
      </w:r>
      <w:r>
        <w:rPr>
          <w:rFonts w:ascii="Calibri" w:eastAsia="Calibri" w:hAnsi="Calibri"/>
          <w:color w:val="000000"/>
          <w:sz w:val="24"/>
          <w:szCs w:val="24"/>
        </w:rPr>
        <w:t xml:space="preserve">do </w:t>
      </w:r>
      <w:r w:rsidRPr="00D56ED2">
        <w:rPr>
          <w:rFonts w:ascii="Calibri" w:eastAsia="Calibri" w:hAnsi="Calibri"/>
          <w:color w:val="000000"/>
          <w:sz w:val="24"/>
          <w:szCs w:val="24"/>
        </w:rPr>
        <w:t xml:space="preserve">práva autorského </w:t>
      </w:r>
      <w:r w:rsidRPr="00BB0AB0">
        <w:rPr>
          <w:rFonts w:ascii="Calibri" w:eastAsia="Calibri" w:hAnsi="Calibri"/>
          <w:i/>
          <w:color w:val="000000"/>
          <w:sz w:val="24"/>
          <w:szCs w:val="24"/>
        </w:rPr>
        <w:t>„nezasahuje ten, kdo v odůvodněné míře užije dílo na základě zákona pro</w:t>
      </w:r>
      <w:r>
        <w:rPr>
          <w:rFonts w:ascii="Calibri" w:eastAsia="Calibri" w:hAnsi="Calibri"/>
          <w:i/>
          <w:color w:val="000000"/>
          <w:sz w:val="24"/>
          <w:szCs w:val="24"/>
        </w:rPr>
        <w:t xml:space="preserve"> </w:t>
      </w:r>
      <w:r w:rsidRPr="00BB0AB0">
        <w:rPr>
          <w:rFonts w:ascii="Calibri" w:eastAsia="Calibri" w:hAnsi="Calibri"/>
          <w:i/>
          <w:color w:val="000000"/>
          <w:sz w:val="24"/>
          <w:szCs w:val="24"/>
        </w:rPr>
        <w:t>soudní</w:t>
      </w:r>
      <w:r>
        <w:rPr>
          <w:rFonts w:ascii="Calibri" w:eastAsia="Calibri" w:hAnsi="Calibri"/>
          <w:i/>
          <w:color w:val="000000"/>
          <w:sz w:val="24"/>
          <w:szCs w:val="24"/>
        </w:rPr>
        <w:t xml:space="preserve"> </w:t>
      </w:r>
      <w:r w:rsidRPr="00BB0AB0">
        <w:rPr>
          <w:rFonts w:ascii="Calibri" w:eastAsia="Calibri" w:hAnsi="Calibri"/>
          <w:i/>
          <w:color w:val="000000"/>
          <w:sz w:val="24"/>
          <w:szCs w:val="24"/>
        </w:rPr>
        <w:t>nebo</w:t>
      </w:r>
      <w:r>
        <w:rPr>
          <w:rFonts w:ascii="Calibri" w:eastAsia="Calibri" w:hAnsi="Calibri"/>
          <w:i/>
          <w:color w:val="000000"/>
          <w:sz w:val="24"/>
          <w:szCs w:val="24"/>
        </w:rPr>
        <w:t xml:space="preserve"> </w:t>
      </w:r>
      <w:r w:rsidRPr="00BB0AB0">
        <w:rPr>
          <w:rFonts w:ascii="Calibri" w:eastAsia="Calibri" w:hAnsi="Calibri"/>
          <w:i/>
          <w:color w:val="000000"/>
          <w:sz w:val="24"/>
          <w:szCs w:val="24"/>
        </w:rPr>
        <w:t>správní</w:t>
      </w:r>
      <w:r>
        <w:rPr>
          <w:rFonts w:ascii="Calibri" w:eastAsia="Calibri" w:hAnsi="Calibri"/>
          <w:i/>
          <w:color w:val="000000"/>
          <w:sz w:val="24"/>
          <w:szCs w:val="24"/>
        </w:rPr>
        <w:t xml:space="preserve"> </w:t>
      </w:r>
      <w:r w:rsidRPr="00BB0AB0">
        <w:rPr>
          <w:rFonts w:ascii="Calibri" w:eastAsia="Calibri" w:hAnsi="Calibri"/>
          <w:i/>
          <w:color w:val="000000"/>
          <w:sz w:val="24"/>
          <w:szCs w:val="24"/>
        </w:rPr>
        <w:t>řízení</w:t>
      </w:r>
      <w:r>
        <w:rPr>
          <w:rFonts w:ascii="Calibri" w:eastAsia="Calibri" w:hAnsi="Calibri"/>
          <w:i/>
          <w:color w:val="000000"/>
          <w:sz w:val="24"/>
          <w:szCs w:val="24"/>
        </w:rPr>
        <w:t xml:space="preserve"> </w:t>
      </w:r>
      <w:r w:rsidRPr="00BB0AB0">
        <w:rPr>
          <w:rFonts w:ascii="Calibri" w:eastAsia="Calibri" w:hAnsi="Calibri"/>
          <w:i/>
          <w:color w:val="000000"/>
          <w:sz w:val="24"/>
          <w:szCs w:val="24"/>
        </w:rPr>
        <w:t>nebo</w:t>
      </w:r>
      <w:r>
        <w:rPr>
          <w:rFonts w:ascii="Calibri" w:eastAsia="Calibri" w:hAnsi="Calibri"/>
          <w:i/>
          <w:color w:val="000000"/>
          <w:sz w:val="24"/>
          <w:szCs w:val="24"/>
        </w:rPr>
        <w:t xml:space="preserve"> </w:t>
      </w:r>
      <w:r w:rsidRPr="00BB0AB0">
        <w:rPr>
          <w:rFonts w:ascii="Calibri" w:eastAsia="Calibri" w:hAnsi="Calibri"/>
          <w:i/>
          <w:color w:val="000000"/>
          <w:sz w:val="24"/>
          <w:szCs w:val="24"/>
        </w:rPr>
        <w:t>k</w:t>
      </w:r>
      <w:r>
        <w:rPr>
          <w:rFonts w:ascii="Calibri" w:eastAsia="Calibri" w:hAnsi="Calibri"/>
          <w:i/>
          <w:color w:val="000000"/>
          <w:sz w:val="24"/>
          <w:szCs w:val="24"/>
        </w:rPr>
        <w:t xml:space="preserve"> </w:t>
      </w:r>
      <w:r w:rsidRPr="00BB0AB0">
        <w:rPr>
          <w:rFonts w:ascii="Calibri" w:eastAsia="Calibri" w:hAnsi="Calibri"/>
          <w:i/>
          <w:color w:val="000000"/>
          <w:sz w:val="24"/>
          <w:szCs w:val="24"/>
        </w:rPr>
        <w:t>jinému</w:t>
      </w:r>
      <w:r>
        <w:rPr>
          <w:rFonts w:ascii="Calibri" w:eastAsia="Calibri" w:hAnsi="Calibri"/>
          <w:i/>
          <w:color w:val="000000"/>
          <w:sz w:val="24"/>
          <w:szCs w:val="24"/>
        </w:rPr>
        <w:t xml:space="preserve"> </w:t>
      </w:r>
      <w:r w:rsidRPr="00BB0AB0">
        <w:rPr>
          <w:rFonts w:ascii="Calibri" w:eastAsia="Calibri" w:hAnsi="Calibri"/>
          <w:i/>
          <w:color w:val="000000"/>
          <w:sz w:val="24"/>
          <w:szCs w:val="24"/>
        </w:rPr>
        <w:t>úřednímu</w:t>
      </w:r>
      <w:r>
        <w:rPr>
          <w:rFonts w:ascii="Calibri" w:eastAsia="Calibri" w:hAnsi="Calibri"/>
          <w:i/>
          <w:color w:val="000000"/>
          <w:sz w:val="24"/>
          <w:szCs w:val="24"/>
        </w:rPr>
        <w:t xml:space="preserve"> </w:t>
      </w:r>
      <w:r w:rsidRPr="00BB0AB0">
        <w:rPr>
          <w:rFonts w:ascii="Calibri" w:eastAsia="Calibri" w:hAnsi="Calibri"/>
          <w:i/>
          <w:color w:val="000000"/>
          <w:sz w:val="24"/>
          <w:szCs w:val="24"/>
        </w:rPr>
        <w:t>účelu“</w:t>
      </w:r>
      <w:r>
        <w:rPr>
          <w:rFonts w:ascii="Calibri" w:eastAsia="Calibri" w:hAnsi="Calibri"/>
          <w:color w:val="000000"/>
          <w:sz w:val="24"/>
          <w:szCs w:val="24"/>
        </w:rPr>
        <w:t xml:space="preserve">. </w:t>
      </w:r>
      <w:r w:rsidRPr="003C3A48">
        <w:rPr>
          <w:rFonts w:ascii="Calibri" w:eastAsia="Calibri" w:hAnsi="Calibri"/>
          <w:color w:val="000000"/>
          <w:sz w:val="24"/>
          <w:szCs w:val="24"/>
        </w:rPr>
        <w:t xml:space="preserve">U této otázky </w:t>
      </w:r>
      <w:r>
        <w:rPr>
          <w:rFonts w:ascii="Calibri" w:eastAsia="Calibri" w:hAnsi="Calibri"/>
          <w:color w:val="000000"/>
          <w:sz w:val="24"/>
          <w:szCs w:val="24"/>
        </w:rPr>
        <w:t xml:space="preserve">nastolil Ústavní soud poměrně nekompromisní přístup. Usoudil, že </w:t>
      </w:r>
      <w:r w:rsidRPr="002E0412">
        <w:rPr>
          <w:rFonts w:ascii="Calibri" w:eastAsia="Calibri" w:hAnsi="Calibri"/>
          <w:b/>
          <w:color w:val="000000"/>
          <w:sz w:val="24"/>
          <w:szCs w:val="24"/>
        </w:rPr>
        <w:t>prakticky vždy platí, že účelem</w:t>
      </w:r>
      <w:r>
        <w:rPr>
          <w:rFonts w:ascii="Calibri" w:eastAsia="Calibri" w:hAnsi="Calibri"/>
          <w:b/>
          <w:color w:val="000000"/>
          <w:sz w:val="24"/>
          <w:szCs w:val="24"/>
        </w:rPr>
        <w:t xml:space="preserve"> </w:t>
      </w:r>
      <w:r w:rsidRPr="002E0412">
        <w:rPr>
          <w:rFonts w:ascii="Calibri" w:eastAsia="Calibri" w:hAnsi="Calibri"/>
          <w:b/>
          <w:color w:val="000000"/>
          <w:sz w:val="24"/>
          <w:szCs w:val="24"/>
        </w:rPr>
        <w:t>bude</w:t>
      </w:r>
      <w:r>
        <w:rPr>
          <w:rFonts w:ascii="Calibri" w:eastAsia="Calibri" w:hAnsi="Calibri"/>
          <w:b/>
          <w:color w:val="000000"/>
          <w:sz w:val="24"/>
          <w:szCs w:val="24"/>
        </w:rPr>
        <w:t xml:space="preserve"> </w:t>
      </w:r>
      <w:r w:rsidRPr="002E0412">
        <w:rPr>
          <w:rFonts w:ascii="Calibri" w:eastAsia="Calibri" w:hAnsi="Calibri"/>
          <w:b/>
          <w:i/>
          <w:color w:val="000000"/>
          <w:sz w:val="24"/>
          <w:szCs w:val="24"/>
        </w:rPr>
        <w:t>„v případě</w:t>
      </w:r>
      <w:r>
        <w:rPr>
          <w:rFonts w:ascii="Calibri" w:eastAsia="Calibri" w:hAnsi="Calibri"/>
          <w:b/>
          <w:i/>
          <w:color w:val="000000"/>
          <w:sz w:val="24"/>
          <w:szCs w:val="24"/>
        </w:rPr>
        <w:t xml:space="preserve"> </w:t>
      </w:r>
      <w:r w:rsidRPr="002E0412">
        <w:rPr>
          <w:rFonts w:ascii="Calibri" w:eastAsia="Calibri" w:hAnsi="Calibri"/>
          <w:b/>
          <w:i/>
          <w:color w:val="000000"/>
          <w:sz w:val="24"/>
          <w:szCs w:val="24"/>
        </w:rPr>
        <w:t>díla vytvořeného na objednávku povinného subjektu třeba také užití v rámci plnění</w:t>
      </w:r>
      <w:r>
        <w:rPr>
          <w:rFonts w:ascii="Calibri" w:eastAsia="Calibri" w:hAnsi="Calibri"/>
          <w:b/>
          <w:i/>
          <w:color w:val="000000"/>
          <w:sz w:val="24"/>
          <w:szCs w:val="24"/>
        </w:rPr>
        <w:t xml:space="preserve"> </w:t>
      </w:r>
      <w:r w:rsidRPr="002E0412">
        <w:rPr>
          <w:rFonts w:ascii="Calibri" w:eastAsia="Calibri" w:hAnsi="Calibri"/>
          <w:b/>
          <w:i/>
          <w:color w:val="000000"/>
          <w:sz w:val="24"/>
          <w:szCs w:val="24"/>
        </w:rPr>
        <w:t>povinností</w:t>
      </w:r>
      <w:r>
        <w:rPr>
          <w:rFonts w:ascii="Calibri" w:eastAsia="Calibri" w:hAnsi="Calibri"/>
          <w:b/>
          <w:i/>
          <w:color w:val="000000"/>
          <w:sz w:val="24"/>
          <w:szCs w:val="24"/>
        </w:rPr>
        <w:t xml:space="preserve"> </w:t>
      </w:r>
      <w:r w:rsidRPr="002E0412">
        <w:rPr>
          <w:rFonts w:ascii="Calibri" w:eastAsia="Calibri" w:hAnsi="Calibri"/>
          <w:b/>
          <w:i/>
          <w:color w:val="000000"/>
          <w:sz w:val="24"/>
          <w:szCs w:val="24"/>
        </w:rPr>
        <w:t>podle</w:t>
      </w:r>
      <w:r>
        <w:rPr>
          <w:rFonts w:ascii="Calibri" w:eastAsia="Calibri" w:hAnsi="Calibri"/>
          <w:b/>
          <w:i/>
          <w:color w:val="000000"/>
          <w:sz w:val="24"/>
          <w:szCs w:val="24"/>
        </w:rPr>
        <w:t xml:space="preserve"> </w:t>
      </w:r>
      <w:r w:rsidRPr="002E0412">
        <w:rPr>
          <w:rFonts w:ascii="Calibri" w:eastAsia="Calibri" w:hAnsi="Calibri"/>
          <w:b/>
          <w:i/>
          <w:color w:val="000000"/>
          <w:sz w:val="24"/>
          <w:szCs w:val="24"/>
        </w:rPr>
        <w:t>zákona</w:t>
      </w:r>
      <w:r>
        <w:rPr>
          <w:rFonts w:ascii="Calibri" w:eastAsia="Calibri" w:hAnsi="Calibri"/>
          <w:b/>
          <w:i/>
          <w:color w:val="000000"/>
          <w:sz w:val="24"/>
          <w:szCs w:val="24"/>
        </w:rPr>
        <w:t xml:space="preserve"> </w:t>
      </w:r>
      <w:r w:rsidRPr="002E0412">
        <w:rPr>
          <w:rFonts w:ascii="Calibri" w:eastAsia="Calibri" w:hAnsi="Calibri"/>
          <w:b/>
          <w:i/>
          <w:color w:val="000000"/>
          <w:sz w:val="24"/>
          <w:szCs w:val="24"/>
        </w:rPr>
        <w:t>o</w:t>
      </w:r>
      <w:r>
        <w:rPr>
          <w:rFonts w:ascii="Calibri" w:eastAsia="Calibri" w:hAnsi="Calibri"/>
          <w:b/>
          <w:i/>
          <w:color w:val="000000"/>
          <w:sz w:val="24"/>
          <w:szCs w:val="24"/>
        </w:rPr>
        <w:t xml:space="preserve"> </w:t>
      </w:r>
      <w:r w:rsidRPr="002E0412">
        <w:rPr>
          <w:rFonts w:ascii="Calibri" w:eastAsia="Calibri" w:hAnsi="Calibri"/>
          <w:b/>
          <w:i/>
          <w:color w:val="000000"/>
          <w:sz w:val="24"/>
          <w:szCs w:val="24"/>
        </w:rPr>
        <w:t>svobodném</w:t>
      </w:r>
      <w:r>
        <w:rPr>
          <w:rFonts w:ascii="Calibri" w:eastAsia="Calibri" w:hAnsi="Calibri"/>
          <w:b/>
          <w:i/>
          <w:color w:val="000000"/>
          <w:sz w:val="24"/>
          <w:szCs w:val="24"/>
        </w:rPr>
        <w:t xml:space="preserve"> </w:t>
      </w:r>
      <w:r w:rsidRPr="002E0412">
        <w:rPr>
          <w:rFonts w:ascii="Calibri" w:eastAsia="Calibri" w:hAnsi="Calibri"/>
          <w:b/>
          <w:i/>
          <w:color w:val="000000"/>
          <w:sz w:val="24"/>
          <w:szCs w:val="24"/>
        </w:rPr>
        <w:t>přístupu</w:t>
      </w:r>
      <w:r>
        <w:rPr>
          <w:rFonts w:ascii="Calibri" w:eastAsia="Calibri" w:hAnsi="Calibri"/>
          <w:b/>
          <w:i/>
          <w:color w:val="000000"/>
          <w:sz w:val="24"/>
          <w:szCs w:val="24"/>
        </w:rPr>
        <w:t xml:space="preserve"> </w:t>
      </w:r>
      <w:r w:rsidRPr="002E0412">
        <w:rPr>
          <w:rFonts w:ascii="Calibri" w:eastAsia="Calibri" w:hAnsi="Calibri"/>
          <w:b/>
          <w:i/>
          <w:color w:val="000000"/>
          <w:sz w:val="24"/>
          <w:szCs w:val="24"/>
        </w:rPr>
        <w:t>k informacím“.</w:t>
      </w:r>
      <w:r>
        <w:rPr>
          <w:rFonts w:ascii="Calibri" w:eastAsia="Calibri" w:hAnsi="Calibri"/>
          <w:color w:val="000000"/>
          <w:sz w:val="24"/>
          <w:szCs w:val="24"/>
        </w:rPr>
        <w:t xml:space="preserve"> </w:t>
      </w:r>
      <w:r w:rsidRPr="00DF709C">
        <w:rPr>
          <w:rFonts w:ascii="Calibri" w:eastAsia="Calibri" w:hAnsi="Calibri"/>
          <w:color w:val="000000"/>
          <w:sz w:val="24"/>
          <w:szCs w:val="24"/>
        </w:rPr>
        <w:t xml:space="preserve">Tuto myšlenku </w:t>
      </w:r>
      <w:r>
        <w:rPr>
          <w:rFonts w:ascii="Calibri" w:eastAsia="Calibri" w:hAnsi="Calibri"/>
          <w:color w:val="000000"/>
          <w:sz w:val="24"/>
          <w:szCs w:val="24"/>
        </w:rPr>
        <w:t xml:space="preserve">též </w:t>
      </w:r>
      <w:r w:rsidRPr="00DF709C">
        <w:rPr>
          <w:rFonts w:ascii="Calibri" w:eastAsia="Calibri" w:hAnsi="Calibri"/>
          <w:color w:val="000000"/>
          <w:sz w:val="24"/>
          <w:szCs w:val="24"/>
        </w:rPr>
        <w:t>vehementně prosazoval na semináři Nejvyššího sp</w:t>
      </w:r>
      <w:r>
        <w:rPr>
          <w:rFonts w:ascii="Calibri" w:eastAsia="Calibri" w:hAnsi="Calibri"/>
          <w:color w:val="000000"/>
          <w:sz w:val="24"/>
          <w:szCs w:val="24"/>
        </w:rPr>
        <w:t xml:space="preserve">rávního soudu k výkladu </w:t>
      </w:r>
      <w:proofErr w:type="spellStart"/>
      <w:r>
        <w:rPr>
          <w:rFonts w:ascii="Calibri" w:eastAsia="Calibri" w:hAnsi="Calibri"/>
          <w:color w:val="000000"/>
          <w:sz w:val="24"/>
          <w:szCs w:val="24"/>
        </w:rPr>
        <w:t>Infozákona</w:t>
      </w:r>
      <w:proofErr w:type="spellEnd"/>
      <w:r>
        <w:rPr>
          <w:rFonts w:ascii="Calibri" w:eastAsia="Calibri" w:hAnsi="Calibri"/>
          <w:color w:val="000000"/>
          <w:sz w:val="24"/>
          <w:szCs w:val="24"/>
        </w:rPr>
        <w:t xml:space="preserve"> 7. </w:t>
      </w:r>
      <w:r w:rsidRPr="00DF709C">
        <w:rPr>
          <w:rFonts w:ascii="Calibri" w:eastAsia="Calibri" w:hAnsi="Calibri"/>
          <w:color w:val="000000"/>
          <w:sz w:val="24"/>
          <w:szCs w:val="24"/>
        </w:rPr>
        <w:t xml:space="preserve">prosince 2006 Ivo </w:t>
      </w:r>
      <w:proofErr w:type="spellStart"/>
      <w:r w:rsidRPr="00DF709C">
        <w:rPr>
          <w:rFonts w:ascii="Calibri" w:eastAsia="Calibri" w:hAnsi="Calibri"/>
          <w:color w:val="000000"/>
          <w:sz w:val="24"/>
          <w:szCs w:val="24"/>
        </w:rPr>
        <w:t>Telec</w:t>
      </w:r>
      <w:proofErr w:type="spellEnd"/>
      <w:r w:rsidRPr="00DF709C">
        <w:rPr>
          <w:rFonts w:ascii="Calibri" w:eastAsia="Calibri" w:hAnsi="Calibri"/>
          <w:color w:val="000000"/>
          <w:sz w:val="24"/>
          <w:szCs w:val="24"/>
        </w:rPr>
        <w:t>, profesor v oboru práva duševního vlastnictví na brněnské právnické fakultě</w:t>
      </w:r>
      <w:r>
        <w:rPr>
          <w:rFonts w:ascii="Calibri" w:eastAsia="Calibri" w:hAnsi="Calibri"/>
          <w:color w:val="000000"/>
          <w:sz w:val="24"/>
          <w:szCs w:val="24"/>
        </w:rPr>
        <w:t>.</w:t>
      </w:r>
      <w:r w:rsidRPr="00DF709C">
        <w:rPr>
          <w:rFonts w:ascii="Calibri" w:eastAsia="Calibri" w:hAnsi="Calibri"/>
          <w:color w:val="000000"/>
          <w:sz w:val="24"/>
          <w:szCs w:val="24"/>
        </w:rPr>
        <w:t xml:space="preserve"> </w:t>
      </w:r>
      <w:r>
        <w:rPr>
          <w:rFonts w:ascii="Calibri" w:eastAsia="Calibri" w:hAnsi="Calibri"/>
          <w:color w:val="000000"/>
          <w:sz w:val="24"/>
          <w:szCs w:val="24"/>
        </w:rPr>
        <w:t xml:space="preserve">ÚS k tomu nyní připustil, že </w:t>
      </w:r>
      <w:r w:rsidRPr="00CE0759">
        <w:rPr>
          <w:rFonts w:ascii="Calibri" w:eastAsia="Calibri" w:hAnsi="Calibri"/>
          <w:i/>
          <w:color w:val="000000"/>
          <w:sz w:val="24"/>
          <w:szCs w:val="24"/>
        </w:rPr>
        <w:t>„pouze v odůvodněných</w:t>
      </w:r>
      <w:r>
        <w:rPr>
          <w:rFonts w:ascii="Calibri" w:eastAsia="Calibri" w:hAnsi="Calibri"/>
          <w:i/>
          <w:color w:val="000000"/>
          <w:sz w:val="24"/>
          <w:szCs w:val="24"/>
        </w:rPr>
        <w:t xml:space="preserve"> </w:t>
      </w:r>
      <w:r w:rsidRPr="00CE0759">
        <w:rPr>
          <w:rFonts w:ascii="Calibri" w:eastAsia="Calibri" w:hAnsi="Calibri"/>
          <w:i/>
          <w:color w:val="000000"/>
          <w:sz w:val="24"/>
          <w:szCs w:val="24"/>
        </w:rPr>
        <w:t>případech</w:t>
      </w:r>
      <w:r>
        <w:rPr>
          <w:rFonts w:ascii="Calibri" w:eastAsia="Calibri" w:hAnsi="Calibri"/>
          <w:i/>
          <w:color w:val="000000"/>
          <w:sz w:val="24"/>
          <w:szCs w:val="24"/>
        </w:rPr>
        <w:t xml:space="preserve"> </w:t>
      </w:r>
      <w:r w:rsidRPr="00CE0759">
        <w:rPr>
          <w:rFonts w:ascii="Calibri" w:eastAsia="Calibri" w:hAnsi="Calibri"/>
          <w:i/>
          <w:color w:val="000000"/>
          <w:sz w:val="24"/>
          <w:szCs w:val="24"/>
        </w:rPr>
        <w:t>lze</w:t>
      </w:r>
      <w:r>
        <w:rPr>
          <w:rFonts w:ascii="Calibri" w:eastAsia="Calibri" w:hAnsi="Calibri"/>
          <w:i/>
          <w:color w:val="000000"/>
          <w:sz w:val="24"/>
          <w:szCs w:val="24"/>
        </w:rPr>
        <w:t xml:space="preserve"> </w:t>
      </w:r>
      <w:r w:rsidRPr="00CE0759">
        <w:rPr>
          <w:rFonts w:ascii="Calibri" w:eastAsia="Calibri" w:hAnsi="Calibri"/>
          <w:i/>
          <w:color w:val="000000"/>
          <w:sz w:val="24"/>
          <w:szCs w:val="24"/>
        </w:rPr>
        <w:t>do</w:t>
      </w:r>
      <w:r>
        <w:rPr>
          <w:rFonts w:ascii="Calibri" w:eastAsia="Calibri" w:hAnsi="Calibri"/>
          <w:i/>
          <w:color w:val="000000"/>
          <w:sz w:val="24"/>
          <w:szCs w:val="24"/>
        </w:rPr>
        <w:t xml:space="preserve"> </w:t>
      </w:r>
      <w:r w:rsidRPr="00CE0759">
        <w:rPr>
          <w:rFonts w:ascii="Calibri" w:eastAsia="Calibri" w:hAnsi="Calibri"/>
          <w:i/>
          <w:color w:val="000000"/>
          <w:sz w:val="24"/>
          <w:szCs w:val="24"/>
        </w:rPr>
        <w:t>smlouvy</w:t>
      </w:r>
      <w:r>
        <w:rPr>
          <w:rFonts w:ascii="Calibri" w:eastAsia="Calibri" w:hAnsi="Calibri"/>
          <w:i/>
          <w:color w:val="000000"/>
          <w:sz w:val="24"/>
          <w:szCs w:val="24"/>
        </w:rPr>
        <w:t xml:space="preserve"> </w:t>
      </w:r>
      <w:r w:rsidRPr="00CE0759">
        <w:rPr>
          <w:rFonts w:ascii="Calibri" w:eastAsia="Calibri" w:hAnsi="Calibri"/>
          <w:i/>
          <w:color w:val="000000"/>
          <w:sz w:val="24"/>
          <w:szCs w:val="24"/>
        </w:rPr>
        <w:t>zahrnout</w:t>
      </w:r>
      <w:r>
        <w:rPr>
          <w:rFonts w:ascii="Calibri" w:eastAsia="Calibri" w:hAnsi="Calibri"/>
          <w:i/>
          <w:color w:val="000000"/>
          <w:sz w:val="24"/>
          <w:szCs w:val="24"/>
        </w:rPr>
        <w:t xml:space="preserve"> </w:t>
      </w:r>
      <w:r w:rsidRPr="00CE0759">
        <w:rPr>
          <w:rFonts w:ascii="Calibri" w:eastAsia="Calibri" w:hAnsi="Calibri"/>
          <w:i/>
          <w:color w:val="000000"/>
          <w:sz w:val="24"/>
          <w:szCs w:val="24"/>
        </w:rPr>
        <w:t>odlišné</w:t>
      </w:r>
      <w:r>
        <w:rPr>
          <w:rFonts w:ascii="Calibri" w:eastAsia="Calibri" w:hAnsi="Calibri"/>
          <w:i/>
          <w:color w:val="000000"/>
          <w:sz w:val="24"/>
          <w:szCs w:val="24"/>
        </w:rPr>
        <w:t xml:space="preserve"> </w:t>
      </w:r>
      <w:r w:rsidRPr="00CE0759">
        <w:rPr>
          <w:rFonts w:ascii="Calibri" w:eastAsia="Calibri" w:hAnsi="Calibri"/>
          <w:i/>
          <w:color w:val="000000"/>
          <w:sz w:val="24"/>
          <w:szCs w:val="24"/>
        </w:rPr>
        <w:t>ujednání,</w:t>
      </w:r>
      <w:r>
        <w:rPr>
          <w:rFonts w:ascii="Calibri" w:eastAsia="Calibri" w:hAnsi="Calibri"/>
          <w:i/>
          <w:color w:val="000000"/>
          <w:sz w:val="24"/>
          <w:szCs w:val="24"/>
        </w:rPr>
        <w:t xml:space="preserve"> </w:t>
      </w:r>
      <w:r w:rsidRPr="00CE0759">
        <w:rPr>
          <w:rFonts w:ascii="Calibri" w:eastAsia="Calibri" w:hAnsi="Calibri"/>
          <w:i/>
          <w:color w:val="000000"/>
          <w:sz w:val="24"/>
          <w:szCs w:val="24"/>
        </w:rPr>
        <w:t>které</w:t>
      </w:r>
      <w:r>
        <w:rPr>
          <w:rFonts w:ascii="Calibri" w:eastAsia="Calibri" w:hAnsi="Calibri"/>
          <w:i/>
          <w:color w:val="000000"/>
          <w:sz w:val="24"/>
          <w:szCs w:val="24"/>
        </w:rPr>
        <w:t xml:space="preserve"> </w:t>
      </w:r>
      <w:r w:rsidRPr="00CE0759">
        <w:rPr>
          <w:rFonts w:ascii="Calibri" w:eastAsia="Calibri" w:hAnsi="Calibri"/>
          <w:i/>
          <w:color w:val="000000"/>
          <w:sz w:val="24"/>
          <w:szCs w:val="24"/>
        </w:rPr>
        <w:t>bude předjímat výluku z takového zpřístupnění.“</w:t>
      </w:r>
      <w:r>
        <w:rPr>
          <w:rFonts w:ascii="Calibri" w:eastAsia="Calibri" w:hAnsi="Calibri"/>
          <w:color w:val="000000"/>
          <w:sz w:val="24"/>
          <w:szCs w:val="24"/>
        </w:rPr>
        <w:t xml:space="preserve"> </w:t>
      </w:r>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 xml:space="preserve">Dominantní pro posouzení konkrétní situace tedy je </w:t>
      </w:r>
      <w:r w:rsidRPr="000B00DF">
        <w:rPr>
          <w:rFonts w:ascii="Calibri" w:eastAsia="Calibri" w:hAnsi="Calibri"/>
          <w:b/>
          <w:color w:val="000000"/>
          <w:sz w:val="24"/>
          <w:szCs w:val="24"/>
        </w:rPr>
        <w:t>zvážení možnosti výjimky</w:t>
      </w:r>
      <w:r>
        <w:rPr>
          <w:rFonts w:ascii="Calibri" w:eastAsia="Calibri" w:hAnsi="Calibri"/>
          <w:color w:val="000000"/>
          <w:sz w:val="24"/>
          <w:szCs w:val="24"/>
        </w:rPr>
        <w:t xml:space="preserve"> z obecného principu přístupnosti informace. Při výkladu právního názoru Ústavního soudu na podmínky takové výjimky nelze obecně připustit, že informace budou přístupné nebo nepřístupné jen na základě volného uvážení a dohody povinného subjektu a původce informace (autora). Takovou odchylku bude možné ve smlouvě uvést spíše ve smyslu </w:t>
      </w:r>
      <w:r w:rsidRPr="0011734D">
        <w:rPr>
          <w:rFonts w:ascii="Calibri" w:eastAsia="Calibri" w:hAnsi="Calibri"/>
          <w:b/>
          <w:color w:val="000000"/>
          <w:sz w:val="24"/>
          <w:szCs w:val="24"/>
        </w:rPr>
        <w:t>konstatování objektivní skutečnosti</w:t>
      </w:r>
      <w:r>
        <w:rPr>
          <w:rFonts w:ascii="Calibri" w:eastAsia="Calibri" w:hAnsi="Calibri"/>
          <w:color w:val="000000"/>
          <w:sz w:val="24"/>
          <w:szCs w:val="24"/>
        </w:rPr>
        <w:t xml:space="preserve">, že určité autorské dílo zjevně není objednáno pro účel poskytování podle </w:t>
      </w:r>
      <w:proofErr w:type="spellStart"/>
      <w:r>
        <w:rPr>
          <w:rFonts w:ascii="Calibri" w:eastAsia="Calibri" w:hAnsi="Calibri"/>
          <w:color w:val="000000"/>
          <w:sz w:val="24"/>
          <w:szCs w:val="24"/>
        </w:rPr>
        <w:t>Infozákona</w:t>
      </w:r>
      <w:proofErr w:type="spellEnd"/>
      <w:r>
        <w:rPr>
          <w:rFonts w:ascii="Calibri" w:eastAsia="Calibri" w:hAnsi="Calibri"/>
          <w:color w:val="000000"/>
          <w:sz w:val="24"/>
          <w:szCs w:val="24"/>
        </w:rPr>
        <w:t xml:space="preserve">. Konec konců </w:t>
      </w:r>
      <w:proofErr w:type="spellStart"/>
      <w:r>
        <w:rPr>
          <w:rFonts w:ascii="Calibri" w:eastAsia="Calibri" w:hAnsi="Calibri"/>
          <w:color w:val="000000"/>
          <w:sz w:val="24"/>
          <w:szCs w:val="24"/>
        </w:rPr>
        <w:t>Infozákon</w:t>
      </w:r>
      <w:proofErr w:type="spellEnd"/>
      <w:r>
        <w:rPr>
          <w:rFonts w:ascii="Calibri" w:eastAsia="Calibri" w:hAnsi="Calibri"/>
          <w:color w:val="000000"/>
          <w:sz w:val="24"/>
          <w:szCs w:val="24"/>
        </w:rPr>
        <w:t xml:space="preserve"> takovou výluku již logicky obsahuje pro případy, kdy povinným subjektem je organizace, jejímž hlavním úkolem je nakládání s autorskými díly (§ 11 odst. 5</w:t>
      </w:r>
      <w:r>
        <w:rPr>
          <w:rStyle w:val="Znakapoznpodarou"/>
          <w:rFonts w:ascii="Calibri" w:eastAsia="Calibri" w:hAnsi="Calibri"/>
          <w:color w:val="000000"/>
          <w:sz w:val="24"/>
          <w:szCs w:val="24"/>
        </w:rPr>
        <w:footnoteReference w:id="2"/>
      </w:r>
      <w:r>
        <w:rPr>
          <w:rFonts w:ascii="Calibri" w:eastAsia="Calibri" w:hAnsi="Calibri"/>
          <w:color w:val="000000"/>
          <w:sz w:val="24"/>
          <w:szCs w:val="24"/>
        </w:rPr>
        <w:t xml:space="preserve">). Tato výjimka v podstatě </w:t>
      </w:r>
      <w:r>
        <w:rPr>
          <w:rFonts w:ascii="Calibri" w:eastAsia="Calibri" w:hAnsi="Calibri"/>
          <w:color w:val="000000"/>
          <w:sz w:val="24"/>
          <w:szCs w:val="24"/>
        </w:rPr>
        <w:lastRenderedPageBreak/>
        <w:t xml:space="preserve">znamená, že si například nelze u České televize podle </w:t>
      </w:r>
      <w:proofErr w:type="spellStart"/>
      <w:r>
        <w:rPr>
          <w:rFonts w:ascii="Calibri" w:eastAsia="Calibri" w:hAnsi="Calibri"/>
          <w:color w:val="000000"/>
          <w:sz w:val="24"/>
          <w:szCs w:val="24"/>
        </w:rPr>
        <w:t>Infozákona</w:t>
      </w:r>
      <w:proofErr w:type="spellEnd"/>
      <w:r>
        <w:rPr>
          <w:rFonts w:ascii="Calibri" w:eastAsia="Calibri" w:hAnsi="Calibri"/>
          <w:color w:val="000000"/>
          <w:sz w:val="24"/>
          <w:szCs w:val="24"/>
        </w:rPr>
        <w:t xml:space="preserve"> vyžádat </w:t>
      </w:r>
      <w:proofErr w:type="gramStart"/>
      <w:r>
        <w:rPr>
          <w:rFonts w:ascii="Calibri" w:eastAsia="Calibri" w:hAnsi="Calibri"/>
          <w:color w:val="000000"/>
          <w:sz w:val="24"/>
          <w:szCs w:val="24"/>
        </w:rPr>
        <w:t>shlédnutí</w:t>
      </w:r>
      <w:proofErr w:type="gramEnd"/>
      <w:r>
        <w:rPr>
          <w:rFonts w:ascii="Calibri" w:eastAsia="Calibri" w:hAnsi="Calibri"/>
          <w:color w:val="000000"/>
          <w:sz w:val="24"/>
          <w:szCs w:val="24"/>
        </w:rPr>
        <w:t xml:space="preserve"> televizního filmu. Obdobně by bylo nutno výjimku aplikovat na případ, kdy by běžný povinný subjekt měl v držení autorské dílo v podobném smyslu. Takovým případem by mohl být například notový zápis znělky či hymny města, objednané u hudebního skladatele. Ujednání ve smlouvě tedy nemůže být projevem smluvní volnosti stran a jejich zcela volné úvahy, ale spíše odrazem reálně existující skutečnosti.</w:t>
      </w:r>
    </w:p>
    <w:p w:rsidR="00997D4B" w:rsidRDefault="00997D4B" w:rsidP="00997D4B">
      <w:pPr>
        <w:ind w:firstLine="720"/>
        <w:jc w:val="both"/>
        <w:rPr>
          <w:rFonts w:ascii="Calibri" w:eastAsia="Calibri" w:hAnsi="Calibri"/>
          <w:color w:val="000000"/>
          <w:sz w:val="24"/>
          <w:szCs w:val="24"/>
        </w:rPr>
      </w:pPr>
    </w:p>
    <w:p w:rsidR="00997D4B" w:rsidRPr="00424C10" w:rsidRDefault="00997D4B" w:rsidP="00997D4B">
      <w:pPr>
        <w:rPr>
          <w:rFonts w:ascii="Proxima Nova Bl" w:eastAsia="MS Gothic" w:hAnsi="Proxima Nova Bl" w:cs="Proxima Nova Bl"/>
          <w:b/>
          <w:bCs/>
          <w:color w:val="26967E"/>
          <w:sz w:val="36"/>
          <w:szCs w:val="36"/>
          <w:u w:val="single"/>
          <w:lang w:val="en-US"/>
        </w:rPr>
      </w:pPr>
      <w:r w:rsidRPr="00997D4B">
        <w:rPr>
          <w:rFonts w:ascii="Proxima Nova Bl" w:eastAsia="MS Gothic" w:hAnsi="Proxima Nova Bl" w:cs="Proxima Nova Bl"/>
          <w:b/>
          <w:bCs/>
          <w:color w:val="26967E"/>
          <w:sz w:val="36"/>
          <w:szCs w:val="36"/>
          <w:u w:val="single"/>
          <w:lang w:val="en-US"/>
        </w:rPr>
        <w:t xml:space="preserve">Výkon majetkových </w:t>
      </w:r>
      <w:proofErr w:type="spellStart"/>
      <w:r w:rsidRPr="00997D4B">
        <w:rPr>
          <w:rFonts w:ascii="Proxima Nova Bl" w:eastAsia="MS Gothic" w:hAnsi="Proxima Nova Bl" w:cs="Proxima Nova Bl"/>
          <w:b/>
          <w:bCs/>
          <w:color w:val="26967E"/>
          <w:sz w:val="36"/>
          <w:szCs w:val="36"/>
          <w:u w:val="single"/>
          <w:lang w:val="en-US"/>
        </w:rPr>
        <w:t>práv</w:t>
      </w:r>
      <w:proofErr w:type="spellEnd"/>
      <w:r w:rsidRPr="00997D4B">
        <w:rPr>
          <w:rFonts w:ascii="Proxima Nova Bl" w:eastAsia="MS Gothic" w:hAnsi="Proxima Nova Bl" w:cs="Proxima Nova Bl"/>
          <w:b/>
          <w:bCs/>
          <w:color w:val="26967E"/>
          <w:sz w:val="36"/>
          <w:szCs w:val="36"/>
          <w:u w:val="single"/>
          <w:lang w:val="en-US"/>
        </w:rPr>
        <w:t xml:space="preserve"> a „</w:t>
      </w:r>
      <w:proofErr w:type="spellStart"/>
      <w:r w:rsidRPr="00997D4B">
        <w:rPr>
          <w:rFonts w:ascii="Proxima Nova Bl" w:eastAsia="MS Gothic" w:hAnsi="Proxima Nova Bl" w:cs="Proxima Nova Bl"/>
          <w:b/>
          <w:bCs/>
          <w:color w:val="26967E"/>
          <w:sz w:val="36"/>
          <w:szCs w:val="36"/>
          <w:u w:val="single"/>
          <w:lang w:val="en-US"/>
        </w:rPr>
        <w:t>třetí</w:t>
      </w:r>
      <w:proofErr w:type="spellEnd"/>
      <w:r w:rsidRPr="00997D4B">
        <w:rPr>
          <w:rFonts w:ascii="Proxima Nova Bl" w:eastAsia="MS Gothic" w:hAnsi="Proxima Nova Bl" w:cs="Proxima Nova Bl"/>
          <w:b/>
          <w:bCs/>
          <w:color w:val="26967E"/>
          <w:sz w:val="36"/>
          <w:szCs w:val="36"/>
          <w:u w:val="single"/>
          <w:lang w:val="en-US"/>
        </w:rPr>
        <w:t xml:space="preserve"> </w:t>
      </w:r>
      <w:proofErr w:type="spellStart"/>
      <w:r w:rsidRPr="00997D4B">
        <w:rPr>
          <w:rFonts w:ascii="Proxima Nova Bl" w:eastAsia="MS Gothic" w:hAnsi="Proxima Nova Bl" w:cs="Proxima Nova Bl"/>
          <w:b/>
          <w:bCs/>
          <w:color w:val="26967E"/>
          <w:sz w:val="36"/>
          <w:szCs w:val="36"/>
          <w:u w:val="single"/>
          <w:lang w:val="en-US"/>
        </w:rPr>
        <w:t>osoba</w:t>
      </w:r>
      <w:proofErr w:type="spellEnd"/>
      <w:r w:rsidRPr="00997D4B">
        <w:rPr>
          <w:rFonts w:ascii="Proxima Nova Bl" w:eastAsia="MS Gothic" w:hAnsi="Proxima Nova Bl" w:cs="Proxima Nova Bl"/>
          <w:b/>
          <w:bCs/>
          <w:color w:val="26967E"/>
          <w:sz w:val="36"/>
          <w:szCs w:val="36"/>
          <w:u w:val="single"/>
          <w:lang w:val="en-US"/>
        </w:rPr>
        <w:t>“</w:t>
      </w:r>
    </w:p>
    <w:p w:rsidR="00997D4B" w:rsidRPr="000165A9"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 xml:space="preserve">Výše uvedené východisko, že si povinný subjekt nutně </w:t>
      </w:r>
      <w:r w:rsidRPr="002E0412">
        <w:rPr>
          <w:rFonts w:ascii="Calibri" w:eastAsia="Calibri" w:hAnsi="Calibri"/>
          <w:b/>
          <w:color w:val="000000"/>
          <w:sz w:val="24"/>
          <w:szCs w:val="24"/>
        </w:rPr>
        <w:t>objednal dílo také k výkonu své informační povinnosti,</w:t>
      </w:r>
      <w:r>
        <w:rPr>
          <w:rFonts w:ascii="Calibri" w:eastAsia="Calibri" w:hAnsi="Calibri"/>
          <w:color w:val="000000"/>
          <w:sz w:val="24"/>
          <w:szCs w:val="24"/>
        </w:rPr>
        <w:t xml:space="preserve"> v sobě dále zahrnuje další aspekt: § 11 odst. 2 písm. c) </w:t>
      </w:r>
      <w:proofErr w:type="spellStart"/>
      <w:r>
        <w:rPr>
          <w:rFonts w:ascii="Calibri" w:eastAsia="Calibri" w:hAnsi="Calibri"/>
          <w:color w:val="000000"/>
          <w:sz w:val="24"/>
          <w:szCs w:val="24"/>
        </w:rPr>
        <w:t>InfZ</w:t>
      </w:r>
      <w:proofErr w:type="spellEnd"/>
      <w:r>
        <w:rPr>
          <w:rFonts w:ascii="Calibri" w:eastAsia="Calibri" w:hAnsi="Calibri"/>
          <w:color w:val="000000"/>
          <w:sz w:val="24"/>
          <w:szCs w:val="24"/>
        </w:rPr>
        <w:t>, o které se odepření podle krajského soudu a Nejvyššího správního soud</w:t>
      </w:r>
      <w:r w:rsidR="006805F4">
        <w:rPr>
          <w:rFonts w:ascii="Calibri" w:eastAsia="Calibri" w:hAnsi="Calibri"/>
          <w:color w:val="000000"/>
          <w:sz w:val="24"/>
          <w:szCs w:val="24"/>
        </w:rPr>
        <w:t>u</w:t>
      </w:r>
      <w:r>
        <w:rPr>
          <w:rFonts w:ascii="Calibri" w:eastAsia="Calibri" w:hAnsi="Calibri"/>
          <w:color w:val="000000"/>
          <w:sz w:val="24"/>
          <w:szCs w:val="24"/>
        </w:rPr>
        <w:t xml:space="preserve"> opíralo, totiž hovoří o </w:t>
      </w:r>
      <w:r w:rsidRPr="000165A9">
        <w:rPr>
          <w:rFonts w:ascii="Calibri" w:eastAsia="Calibri" w:hAnsi="Calibri"/>
          <w:color w:val="000000"/>
          <w:sz w:val="24"/>
          <w:szCs w:val="24"/>
        </w:rPr>
        <w:t xml:space="preserve">porušení ochrany práv </w:t>
      </w:r>
      <w:r w:rsidRPr="002E0412">
        <w:rPr>
          <w:rFonts w:ascii="Calibri" w:eastAsia="Calibri" w:hAnsi="Calibri"/>
          <w:i/>
          <w:color w:val="000000"/>
          <w:sz w:val="24"/>
          <w:szCs w:val="24"/>
        </w:rPr>
        <w:t>“</w:t>
      </w:r>
      <w:r w:rsidRPr="002E0412">
        <w:rPr>
          <w:rFonts w:ascii="Calibri" w:eastAsia="Calibri" w:hAnsi="Calibri"/>
          <w:b/>
          <w:i/>
          <w:color w:val="000000"/>
          <w:sz w:val="24"/>
          <w:szCs w:val="24"/>
        </w:rPr>
        <w:t>třetích osob</w:t>
      </w:r>
      <w:r w:rsidRPr="002E0412">
        <w:rPr>
          <w:rFonts w:ascii="Calibri" w:eastAsia="Calibri" w:hAnsi="Calibri"/>
          <w:i/>
          <w:color w:val="000000"/>
          <w:sz w:val="24"/>
          <w:szCs w:val="24"/>
        </w:rPr>
        <w:t xml:space="preserve"> k předmětu práva autorského”</w:t>
      </w:r>
      <w:r w:rsidRPr="000165A9">
        <w:rPr>
          <w:rFonts w:ascii="Calibri" w:eastAsia="Calibri" w:hAnsi="Calibri"/>
          <w:color w:val="000000"/>
          <w:sz w:val="24"/>
          <w:szCs w:val="24"/>
        </w:rPr>
        <w:t xml:space="preserve">. </w:t>
      </w:r>
      <w:r>
        <w:rPr>
          <w:rFonts w:ascii="Calibri" w:eastAsia="Calibri" w:hAnsi="Calibri"/>
          <w:color w:val="000000"/>
          <w:sz w:val="24"/>
          <w:szCs w:val="24"/>
        </w:rPr>
        <w:t xml:space="preserve">Ovšem v probíraném případě </w:t>
      </w:r>
      <w:r w:rsidRPr="000165A9">
        <w:rPr>
          <w:rFonts w:ascii="Calibri" w:eastAsia="Calibri" w:hAnsi="Calibri"/>
          <w:color w:val="000000"/>
          <w:sz w:val="24"/>
          <w:szCs w:val="24"/>
        </w:rPr>
        <w:t xml:space="preserve">vykonává případná majetková práva povinný subjekt, který si </w:t>
      </w:r>
      <w:r>
        <w:rPr>
          <w:rFonts w:ascii="Calibri" w:eastAsia="Calibri" w:hAnsi="Calibri"/>
          <w:color w:val="000000"/>
          <w:sz w:val="24"/>
          <w:szCs w:val="24"/>
        </w:rPr>
        <w:t>p</w:t>
      </w:r>
      <w:r w:rsidRPr="000165A9">
        <w:rPr>
          <w:rFonts w:ascii="Calibri" w:eastAsia="Calibri" w:hAnsi="Calibri"/>
          <w:color w:val="000000"/>
          <w:sz w:val="24"/>
          <w:szCs w:val="24"/>
        </w:rPr>
        <w:t xml:space="preserve">rávní </w:t>
      </w:r>
      <w:r>
        <w:rPr>
          <w:rFonts w:ascii="Calibri" w:eastAsia="Calibri" w:hAnsi="Calibri"/>
          <w:color w:val="000000"/>
          <w:sz w:val="24"/>
          <w:szCs w:val="24"/>
        </w:rPr>
        <w:t>analýzu</w:t>
      </w:r>
      <w:r w:rsidRPr="000165A9">
        <w:rPr>
          <w:rFonts w:ascii="Calibri" w:eastAsia="Calibri" w:hAnsi="Calibri"/>
          <w:color w:val="000000"/>
          <w:sz w:val="24"/>
          <w:szCs w:val="24"/>
        </w:rPr>
        <w:t xml:space="preserve"> objednal. Nejde tedy o třetí osobu. Namístě by tedy bylo nejvýše použít § 14a </w:t>
      </w:r>
      <w:proofErr w:type="spellStart"/>
      <w:r w:rsidRPr="000165A9">
        <w:rPr>
          <w:rFonts w:ascii="Calibri" w:eastAsia="Calibri" w:hAnsi="Calibri"/>
          <w:color w:val="000000"/>
          <w:sz w:val="24"/>
          <w:szCs w:val="24"/>
        </w:rPr>
        <w:t>InfZ</w:t>
      </w:r>
      <w:proofErr w:type="spellEnd"/>
      <w:r w:rsidRPr="000165A9">
        <w:rPr>
          <w:rFonts w:ascii="Calibri" w:eastAsia="Calibri" w:hAnsi="Calibri"/>
          <w:color w:val="000000"/>
          <w:sz w:val="24"/>
          <w:szCs w:val="24"/>
        </w:rPr>
        <w:t xml:space="preserve"> a</w:t>
      </w:r>
      <w:r>
        <w:rPr>
          <w:rFonts w:ascii="Calibri" w:eastAsia="Calibri" w:hAnsi="Calibri"/>
          <w:color w:val="000000"/>
          <w:sz w:val="24"/>
          <w:szCs w:val="24"/>
        </w:rPr>
        <w:t xml:space="preserve"> poskytnout žádanou informaci v </w:t>
      </w:r>
      <w:r w:rsidRPr="000165A9">
        <w:rPr>
          <w:rFonts w:ascii="Calibri" w:eastAsia="Calibri" w:hAnsi="Calibri"/>
          <w:color w:val="000000"/>
          <w:sz w:val="24"/>
          <w:szCs w:val="24"/>
        </w:rPr>
        <w:t xml:space="preserve">režimu licenční či </w:t>
      </w:r>
      <w:proofErr w:type="spellStart"/>
      <w:r w:rsidRPr="000165A9">
        <w:rPr>
          <w:rFonts w:ascii="Calibri" w:eastAsia="Calibri" w:hAnsi="Calibri"/>
          <w:color w:val="000000"/>
          <w:sz w:val="24"/>
          <w:szCs w:val="24"/>
        </w:rPr>
        <w:t>podlicenční</w:t>
      </w:r>
      <w:proofErr w:type="spellEnd"/>
      <w:r w:rsidRPr="000165A9">
        <w:rPr>
          <w:rFonts w:ascii="Calibri" w:eastAsia="Calibri" w:hAnsi="Calibri"/>
          <w:color w:val="000000"/>
          <w:sz w:val="24"/>
          <w:szCs w:val="24"/>
        </w:rPr>
        <w:t xml:space="preserve"> smlouvy. </w:t>
      </w:r>
    </w:p>
    <w:p w:rsidR="00997D4B" w:rsidRDefault="00997D4B" w:rsidP="00997D4B">
      <w:pPr>
        <w:ind w:firstLine="720"/>
        <w:jc w:val="both"/>
        <w:rPr>
          <w:rFonts w:ascii="Calibri" w:eastAsia="Calibri" w:hAnsi="Calibri"/>
          <w:i/>
          <w:color w:val="000000"/>
          <w:sz w:val="24"/>
          <w:szCs w:val="24"/>
        </w:rPr>
      </w:pPr>
      <w:r>
        <w:rPr>
          <w:rFonts w:ascii="Calibri" w:eastAsia="Calibri" w:hAnsi="Calibri"/>
          <w:color w:val="000000"/>
          <w:sz w:val="24"/>
          <w:szCs w:val="24"/>
        </w:rPr>
        <w:t xml:space="preserve">K této věci </w:t>
      </w:r>
      <w:r w:rsidRPr="000165A9">
        <w:rPr>
          <w:rFonts w:ascii="Calibri" w:eastAsia="Calibri" w:hAnsi="Calibri"/>
          <w:color w:val="000000"/>
          <w:sz w:val="24"/>
          <w:szCs w:val="24"/>
        </w:rPr>
        <w:t xml:space="preserve">uvádí JUDr. </w:t>
      </w:r>
      <w:r>
        <w:rPr>
          <w:rFonts w:ascii="Calibri" w:eastAsia="Calibri" w:hAnsi="Calibri"/>
          <w:color w:val="000000"/>
          <w:sz w:val="24"/>
          <w:szCs w:val="24"/>
        </w:rPr>
        <w:t xml:space="preserve">A. </w:t>
      </w:r>
      <w:proofErr w:type="spellStart"/>
      <w:r w:rsidRPr="000165A9">
        <w:rPr>
          <w:rFonts w:ascii="Calibri" w:eastAsia="Calibri" w:hAnsi="Calibri"/>
          <w:color w:val="000000"/>
          <w:sz w:val="24"/>
          <w:szCs w:val="24"/>
        </w:rPr>
        <w:t>Furek</w:t>
      </w:r>
      <w:proofErr w:type="spellEnd"/>
      <w:r w:rsidRPr="000165A9">
        <w:rPr>
          <w:rFonts w:ascii="Calibri" w:eastAsia="Calibri" w:hAnsi="Calibri"/>
          <w:color w:val="000000"/>
          <w:sz w:val="24"/>
          <w:szCs w:val="24"/>
        </w:rPr>
        <w:t xml:space="preserve"> v článku „Je třeba výslovné ochrany právního poradenství a „podnikatelských“ veřejných institucí v souvislosti se svobodným přístupem k informacím“</w:t>
      </w:r>
      <w:r w:rsidRPr="001E3C48">
        <w:rPr>
          <w:rFonts w:ascii="Calibri" w:eastAsia="Calibri" w:hAnsi="Calibri"/>
          <w:color w:val="000000"/>
          <w:sz w:val="24"/>
          <w:szCs w:val="24"/>
        </w:rPr>
        <w:t xml:space="preserve"> </w:t>
      </w:r>
      <w:r w:rsidRPr="000165A9">
        <w:rPr>
          <w:rFonts w:ascii="Calibri" w:eastAsia="Calibri" w:hAnsi="Calibri"/>
          <w:color w:val="000000"/>
          <w:sz w:val="24"/>
          <w:szCs w:val="24"/>
        </w:rPr>
        <w:t xml:space="preserve">(Správní právo 3/2010), že </w:t>
      </w:r>
      <w:r w:rsidRPr="000165A9">
        <w:rPr>
          <w:rFonts w:ascii="Calibri" w:eastAsia="Calibri" w:hAnsi="Calibri"/>
          <w:i/>
          <w:color w:val="000000"/>
          <w:sz w:val="24"/>
          <w:szCs w:val="24"/>
        </w:rPr>
        <w:t xml:space="preserve">„pokud povinný subjekt k předmětu práva autorského vykonává majetková práva, jejichž obsah umožňuje dílo dále užít, pak nelze aplikovat § 11 odst. 2 písm. c) </w:t>
      </w:r>
      <w:proofErr w:type="spellStart"/>
      <w:r w:rsidRPr="000165A9">
        <w:rPr>
          <w:rFonts w:ascii="Calibri" w:eastAsia="Calibri" w:hAnsi="Calibri"/>
          <w:i/>
          <w:color w:val="000000"/>
          <w:sz w:val="24"/>
          <w:szCs w:val="24"/>
        </w:rPr>
        <w:t>InfZ</w:t>
      </w:r>
      <w:proofErr w:type="spellEnd"/>
      <w:r w:rsidRPr="000165A9">
        <w:rPr>
          <w:rFonts w:ascii="Calibri" w:eastAsia="Calibri" w:hAnsi="Calibri"/>
          <w:i/>
          <w:color w:val="000000"/>
          <w:sz w:val="24"/>
          <w:szCs w:val="24"/>
        </w:rPr>
        <w:t xml:space="preserve">, ale informace (dílo) musí být poskytnuta zpravidla postupem podle § 14a </w:t>
      </w:r>
      <w:proofErr w:type="spellStart"/>
      <w:r w:rsidRPr="000165A9">
        <w:rPr>
          <w:rFonts w:ascii="Calibri" w:eastAsia="Calibri" w:hAnsi="Calibri"/>
          <w:i/>
          <w:color w:val="000000"/>
          <w:sz w:val="24"/>
          <w:szCs w:val="24"/>
        </w:rPr>
        <w:t>InfZ</w:t>
      </w:r>
      <w:proofErr w:type="spellEnd"/>
      <w:r w:rsidRPr="000165A9">
        <w:rPr>
          <w:rFonts w:ascii="Calibri" w:eastAsia="Calibri" w:hAnsi="Calibri"/>
          <w:i/>
          <w:color w:val="000000"/>
          <w:sz w:val="24"/>
          <w:szCs w:val="24"/>
        </w:rPr>
        <w:t>“</w:t>
      </w:r>
      <w:r w:rsidRPr="000165A9">
        <w:rPr>
          <w:rFonts w:ascii="Calibri" w:eastAsia="Calibri" w:hAnsi="Calibri"/>
          <w:color w:val="000000"/>
          <w:sz w:val="24"/>
          <w:szCs w:val="24"/>
        </w:rPr>
        <w:t xml:space="preserve">. Dále pochybuje o možnosti odepírat informace o právním poradenství též proto, že </w:t>
      </w:r>
      <w:r w:rsidRPr="002C7C57">
        <w:rPr>
          <w:rFonts w:ascii="Calibri" w:eastAsia="Calibri" w:hAnsi="Calibri"/>
          <w:i/>
          <w:color w:val="000000"/>
          <w:sz w:val="24"/>
          <w:szCs w:val="24"/>
        </w:rPr>
        <w:t xml:space="preserve">„povinné subjekty </w:t>
      </w:r>
      <w:r w:rsidRPr="002C7C57">
        <w:rPr>
          <w:rFonts w:ascii="Calibri" w:eastAsia="Calibri" w:hAnsi="Calibri"/>
          <w:i/>
          <w:color w:val="000000"/>
          <w:sz w:val="24"/>
          <w:szCs w:val="24"/>
        </w:rPr>
        <w:lastRenderedPageBreak/>
        <w:t>získávají informace v rámci právního poradenství za účelem jejich dalšího využití, troufám si tvrdit, že v drtivé většině případů budou jako objednatelé nuceni takto získanou informaci, která by měla parametry autorského díla, poskytnout, byť za podmínek daných autorským zákonem“.</w:t>
      </w:r>
    </w:p>
    <w:p w:rsidR="00997D4B" w:rsidRPr="00997D4B" w:rsidRDefault="00997D4B" w:rsidP="00997D4B">
      <w:pPr>
        <w:ind w:firstLine="720"/>
        <w:jc w:val="both"/>
        <w:rPr>
          <w:rFonts w:ascii="Calibri" w:eastAsia="Calibri" w:hAnsi="Calibri"/>
          <w:color w:val="000000"/>
          <w:sz w:val="36"/>
          <w:szCs w:val="36"/>
        </w:rPr>
      </w:pPr>
    </w:p>
    <w:p w:rsidR="00997D4B" w:rsidRPr="00424C10" w:rsidRDefault="00997D4B" w:rsidP="00997D4B">
      <w:pPr>
        <w:rPr>
          <w:rFonts w:ascii="Proxima Nova Bl" w:eastAsia="MS Gothic" w:hAnsi="Proxima Nova Bl" w:cs="Proxima Nova Bl"/>
          <w:b/>
          <w:bCs/>
          <w:color w:val="26967E"/>
          <w:sz w:val="36"/>
          <w:szCs w:val="36"/>
          <w:u w:val="single"/>
          <w:lang w:val="en-US"/>
        </w:rPr>
      </w:pPr>
      <w:proofErr w:type="spellStart"/>
      <w:r w:rsidRPr="00997D4B">
        <w:rPr>
          <w:rFonts w:ascii="Proxima Nova Bl" w:eastAsia="MS Gothic" w:hAnsi="Proxima Nova Bl" w:cs="Proxima Nova Bl"/>
          <w:b/>
          <w:bCs/>
          <w:color w:val="26967E"/>
          <w:sz w:val="36"/>
          <w:szCs w:val="36"/>
          <w:u w:val="single"/>
          <w:lang w:val="en-US"/>
        </w:rPr>
        <w:t>Povinnosti</w:t>
      </w:r>
      <w:proofErr w:type="spellEnd"/>
      <w:r w:rsidRPr="00997D4B">
        <w:rPr>
          <w:rFonts w:ascii="Proxima Nova Bl" w:eastAsia="MS Gothic" w:hAnsi="Proxima Nova Bl" w:cs="Proxima Nova Bl"/>
          <w:b/>
          <w:bCs/>
          <w:color w:val="26967E"/>
          <w:sz w:val="36"/>
          <w:szCs w:val="36"/>
          <w:u w:val="single"/>
          <w:lang w:val="en-US"/>
        </w:rPr>
        <w:t xml:space="preserve"> </w:t>
      </w:r>
      <w:proofErr w:type="spellStart"/>
      <w:r w:rsidRPr="00997D4B">
        <w:rPr>
          <w:rFonts w:ascii="Proxima Nova Bl" w:eastAsia="MS Gothic" w:hAnsi="Proxima Nova Bl" w:cs="Proxima Nova Bl"/>
          <w:b/>
          <w:bCs/>
          <w:color w:val="26967E"/>
          <w:sz w:val="36"/>
          <w:szCs w:val="36"/>
          <w:u w:val="single"/>
          <w:lang w:val="en-US"/>
        </w:rPr>
        <w:t>při</w:t>
      </w:r>
      <w:proofErr w:type="spellEnd"/>
      <w:r w:rsidRPr="00997D4B">
        <w:rPr>
          <w:rFonts w:ascii="Proxima Nova Bl" w:eastAsia="MS Gothic" w:hAnsi="Proxima Nova Bl" w:cs="Proxima Nova Bl"/>
          <w:b/>
          <w:bCs/>
          <w:color w:val="26967E"/>
          <w:sz w:val="36"/>
          <w:szCs w:val="36"/>
          <w:u w:val="single"/>
          <w:lang w:val="en-US"/>
        </w:rPr>
        <w:t xml:space="preserve"> </w:t>
      </w:r>
      <w:proofErr w:type="spellStart"/>
      <w:r w:rsidRPr="00997D4B">
        <w:rPr>
          <w:rFonts w:ascii="Proxima Nova Bl" w:eastAsia="MS Gothic" w:hAnsi="Proxima Nova Bl" w:cs="Proxima Nova Bl"/>
          <w:b/>
          <w:bCs/>
          <w:color w:val="26967E"/>
          <w:sz w:val="36"/>
          <w:szCs w:val="36"/>
          <w:u w:val="single"/>
          <w:lang w:val="en-US"/>
        </w:rPr>
        <w:t>sjednávání</w:t>
      </w:r>
      <w:proofErr w:type="spellEnd"/>
      <w:r w:rsidRPr="00997D4B">
        <w:rPr>
          <w:rFonts w:ascii="Proxima Nova Bl" w:eastAsia="MS Gothic" w:hAnsi="Proxima Nova Bl" w:cs="Proxima Nova Bl"/>
          <w:b/>
          <w:bCs/>
          <w:color w:val="26967E"/>
          <w:sz w:val="36"/>
          <w:szCs w:val="36"/>
          <w:u w:val="single"/>
          <w:lang w:val="en-US"/>
        </w:rPr>
        <w:t xml:space="preserve"> </w:t>
      </w:r>
      <w:proofErr w:type="spellStart"/>
      <w:r w:rsidRPr="00997D4B">
        <w:rPr>
          <w:rFonts w:ascii="Proxima Nova Bl" w:eastAsia="MS Gothic" w:hAnsi="Proxima Nova Bl" w:cs="Proxima Nova Bl"/>
          <w:b/>
          <w:bCs/>
          <w:color w:val="26967E"/>
          <w:sz w:val="36"/>
          <w:szCs w:val="36"/>
          <w:u w:val="single"/>
          <w:lang w:val="en-US"/>
        </w:rPr>
        <w:t>smlouvy</w:t>
      </w:r>
      <w:proofErr w:type="spellEnd"/>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 xml:space="preserve">Mimořádně významným postojem Ústavního soudu je také formulace, že </w:t>
      </w:r>
      <w:r w:rsidRPr="006B76BE">
        <w:rPr>
          <w:rFonts w:ascii="Calibri" w:eastAsia="Calibri" w:hAnsi="Calibri"/>
          <w:i/>
          <w:color w:val="000000"/>
          <w:sz w:val="24"/>
          <w:szCs w:val="24"/>
        </w:rPr>
        <w:t>„povinné subjekty musí</w:t>
      </w:r>
      <w:r>
        <w:rPr>
          <w:rFonts w:ascii="Calibri" w:eastAsia="Calibri" w:hAnsi="Calibri"/>
          <w:i/>
          <w:color w:val="000000"/>
          <w:sz w:val="24"/>
          <w:szCs w:val="24"/>
        </w:rPr>
        <w:t xml:space="preserve"> </w:t>
      </w:r>
      <w:r w:rsidRPr="006B76BE">
        <w:rPr>
          <w:rFonts w:ascii="Calibri" w:eastAsia="Calibri" w:hAnsi="Calibri"/>
          <w:i/>
          <w:color w:val="000000"/>
          <w:sz w:val="24"/>
          <w:szCs w:val="24"/>
        </w:rPr>
        <w:t>smluvní</w:t>
      </w:r>
      <w:r>
        <w:rPr>
          <w:rFonts w:ascii="Calibri" w:eastAsia="Calibri" w:hAnsi="Calibri"/>
          <w:i/>
          <w:color w:val="000000"/>
          <w:sz w:val="24"/>
          <w:szCs w:val="24"/>
        </w:rPr>
        <w:t xml:space="preserve"> </w:t>
      </w:r>
      <w:r w:rsidRPr="006B76BE">
        <w:rPr>
          <w:rFonts w:ascii="Calibri" w:eastAsia="Calibri" w:hAnsi="Calibri"/>
          <w:i/>
          <w:color w:val="000000"/>
          <w:sz w:val="24"/>
          <w:szCs w:val="24"/>
        </w:rPr>
        <w:t>dokumentaci</w:t>
      </w:r>
      <w:r>
        <w:rPr>
          <w:rFonts w:ascii="Calibri" w:eastAsia="Calibri" w:hAnsi="Calibri"/>
          <w:i/>
          <w:color w:val="000000"/>
          <w:sz w:val="24"/>
          <w:szCs w:val="24"/>
        </w:rPr>
        <w:t xml:space="preserve"> </w:t>
      </w:r>
      <w:r w:rsidRPr="006B76BE">
        <w:rPr>
          <w:rFonts w:ascii="Calibri" w:eastAsia="Calibri" w:hAnsi="Calibri"/>
          <w:i/>
          <w:color w:val="000000"/>
          <w:sz w:val="24"/>
          <w:szCs w:val="24"/>
        </w:rPr>
        <w:t>se</w:t>
      </w:r>
      <w:r>
        <w:rPr>
          <w:rFonts w:ascii="Calibri" w:eastAsia="Calibri" w:hAnsi="Calibri"/>
          <w:i/>
          <w:color w:val="000000"/>
          <w:sz w:val="24"/>
          <w:szCs w:val="24"/>
        </w:rPr>
        <w:t xml:space="preserve"> </w:t>
      </w:r>
      <w:r w:rsidRPr="006B76BE">
        <w:rPr>
          <w:rFonts w:ascii="Calibri" w:eastAsia="Calibri" w:hAnsi="Calibri"/>
          <w:i/>
          <w:color w:val="000000"/>
          <w:sz w:val="24"/>
          <w:szCs w:val="24"/>
        </w:rPr>
        <w:t>třetími</w:t>
      </w:r>
      <w:r>
        <w:rPr>
          <w:rFonts w:ascii="Calibri" w:eastAsia="Calibri" w:hAnsi="Calibri"/>
          <w:i/>
          <w:color w:val="000000"/>
          <w:sz w:val="24"/>
          <w:szCs w:val="24"/>
        </w:rPr>
        <w:t xml:space="preserve"> </w:t>
      </w:r>
      <w:r w:rsidRPr="006B76BE">
        <w:rPr>
          <w:rFonts w:ascii="Calibri" w:eastAsia="Calibri" w:hAnsi="Calibri"/>
          <w:i/>
          <w:color w:val="000000"/>
          <w:sz w:val="24"/>
          <w:szCs w:val="24"/>
        </w:rPr>
        <w:t>osobami</w:t>
      </w:r>
      <w:r>
        <w:rPr>
          <w:rFonts w:ascii="Calibri" w:eastAsia="Calibri" w:hAnsi="Calibri"/>
          <w:i/>
          <w:color w:val="000000"/>
          <w:sz w:val="24"/>
          <w:szCs w:val="24"/>
        </w:rPr>
        <w:t xml:space="preserve"> </w:t>
      </w:r>
      <w:r w:rsidRPr="006B76BE">
        <w:rPr>
          <w:rFonts w:ascii="Calibri" w:eastAsia="Calibri" w:hAnsi="Calibri"/>
          <w:i/>
          <w:color w:val="000000"/>
          <w:sz w:val="24"/>
          <w:szCs w:val="24"/>
        </w:rPr>
        <w:t>koncipovat</w:t>
      </w:r>
      <w:r>
        <w:rPr>
          <w:rFonts w:ascii="Calibri" w:eastAsia="Calibri" w:hAnsi="Calibri"/>
          <w:i/>
          <w:color w:val="000000"/>
          <w:sz w:val="24"/>
          <w:szCs w:val="24"/>
        </w:rPr>
        <w:t xml:space="preserve"> </w:t>
      </w:r>
      <w:r w:rsidRPr="006B76BE">
        <w:rPr>
          <w:rFonts w:ascii="Calibri" w:eastAsia="Calibri" w:hAnsi="Calibri"/>
          <w:i/>
          <w:color w:val="000000"/>
          <w:sz w:val="24"/>
          <w:szCs w:val="24"/>
        </w:rPr>
        <w:t>tak,</w:t>
      </w:r>
      <w:r>
        <w:rPr>
          <w:rFonts w:ascii="Calibri" w:eastAsia="Calibri" w:hAnsi="Calibri"/>
          <w:i/>
          <w:color w:val="000000"/>
          <w:sz w:val="24"/>
          <w:szCs w:val="24"/>
        </w:rPr>
        <w:t xml:space="preserve"> </w:t>
      </w:r>
      <w:r w:rsidRPr="006B76BE">
        <w:rPr>
          <w:rFonts w:ascii="Calibri" w:eastAsia="Calibri" w:hAnsi="Calibri"/>
          <w:i/>
          <w:color w:val="000000"/>
          <w:sz w:val="24"/>
          <w:szCs w:val="24"/>
        </w:rPr>
        <w:t>aby</w:t>
      </w:r>
      <w:r>
        <w:rPr>
          <w:rFonts w:ascii="Calibri" w:eastAsia="Calibri" w:hAnsi="Calibri"/>
          <w:i/>
          <w:color w:val="000000"/>
          <w:sz w:val="24"/>
          <w:szCs w:val="24"/>
        </w:rPr>
        <w:t xml:space="preserve"> </w:t>
      </w:r>
      <w:r w:rsidRPr="006B76BE">
        <w:rPr>
          <w:rFonts w:ascii="Calibri" w:eastAsia="Calibri" w:hAnsi="Calibri"/>
          <w:i/>
          <w:color w:val="000000"/>
          <w:sz w:val="24"/>
          <w:szCs w:val="24"/>
        </w:rPr>
        <w:t>pokrývala</w:t>
      </w:r>
      <w:r>
        <w:rPr>
          <w:rFonts w:ascii="Calibri" w:eastAsia="Calibri" w:hAnsi="Calibri"/>
          <w:i/>
          <w:color w:val="000000"/>
          <w:sz w:val="24"/>
          <w:szCs w:val="24"/>
        </w:rPr>
        <w:t xml:space="preserve"> </w:t>
      </w:r>
      <w:r w:rsidRPr="006B76BE">
        <w:rPr>
          <w:rFonts w:ascii="Calibri" w:eastAsia="Calibri" w:hAnsi="Calibri"/>
          <w:i/>
          <w:color w:val="000000"/>
          <w:sz w:val="24"/>
          <w:szCs w:val="24"/>
        </w:rPr>
        <w:t>jejich zákonné povinnosti na úseku přístupu k informacím.“</w:t>
      </w:r>
      <w:r>
        <w:rPr>
          <w:rFonts w:ascii="Calibri" w:eastAsia="Calibri" w:hAnsi="Calibri"/>
          <w:color w:val="000000"/>
          <w:sz w:val="24"/>
          <w:szCs w:val="24"/>
        </w:rPr>
        <w:t xml:space="preserve"> Nález k tomu též uvádí, že </w:t>
      </w:r>
      <w:r w:rsidRPr="006B76BE">
        <w:rPr>
          <w:rFonts w:ascii="Calibri" w:eastAsia="Calibri" w:hAnsi="Calibri"/>
          <w:i/>
          <w:color w:val="000000"/>
          <w:sz w:val="24"/>
          <w:szCs w:val="24"/>
        </w:rPr>
        <w:t>„</w:t>
      </w:r>
      <w:r>
        <w:rPr>
          <w:rFonts w:ascii="Calibri" w:eastAsia="Calibri" w:hAnsi="Calibri"/>
          <w:i/>
          <w:color w:val="000000"/>
          <w:sz w:val="24"/>
          <w:szCs w:val="24"/>
        </w:rPr>
        <w:t>p</w:t>
      </w:r>
      <w:r w:rsidRPr="006B76BE">
        <w:rPr>
          <w:rFonts w:ascii="Calibri" w:eastAsia="Calibri" w:hAnsi="Calibri"/>
          <w:i/>
          <w:color w:val="000000"/>
          <w:sz w:val="24"/>
          <w:szCs w:val="24"/>
        </w:rPr>
        <w:t>ovinností podle zákona se nelze bez dalšího zprostit ani odkazem na obsah smlouvy, na jejímž základě byla informace</w:t>
      </w:r>
      <w:r>
        <w:rPr>
          <w:rFonts w:ascii="Calibri" w:eastAsia="Calibri" w:hAnsi="Calibri"/>
          <w:i/>
          <w:color w:val="000000"/>
          <w:sz w:val="24"/>
          <w:szCs w:val="24"/>
        </w:rPr>
        <w:t xml:space="preserve"> </w:t>
      </w:r>
      <w:r w:rsidRPr="006B76BE">
        <w:rPr>
          <w:rFonts w:ascii="Calibri" w:eastAsia="Calibri" w:hAnsi="Calibri"/>
          <w:i/>
          <w:color w:val="000000"/>
          <w:sz w:val="24"/>
          <w:szCs w:val="24"/>
        </w:rPr>
        <w:t>získána“</w:t>
      </w:r>
      <w:r>
        <w:rPr>
          <w:rFonts w:ascii="Calibri" w:eastAsia="Calibri" w:hAnsi="Calibri"/>
          <w:color w:val="000000"/>
          <w:sz w:val="24"/>
          <w:szCs w:val="24"/>
        </w:rPr>
        <w:t xml:space="preserve">. Pokud se nelze „povinností zprostit“, znamená to, že taková ujednání smlouvy, kterými by se neoprávněně blokoval přístup k informacím podle </w:t>
      </w:r>
      <w:proofErr w:type="spellStart"/>
      <w:r>
        <w:rPr>
          <w:rFonts w:ascii="Calibri" w:eastAsia="Calibri" w:hAnsi="Calibri"/>
          <w:color w:val="000000"/>
          <w:sz w:val="24"/>
          <w:szCs w:val="24"/>
        </w:rPr>
        <w:t>Infozákona</w:t>
      </w:r>
      <w:proofErr w:type="spellEnd"/>
      <w:r>
        <w:rPr>
          <w:rFonts w:ascii="Calibri" w:eastAsia="Calibri" w:hAnsi="Calibri"/>
          <w:color w:val="000000"/>
          <w:sz w:val="24"/>
          <w:szCs w:val="24"/>
        </w:rPr>
        <w:t xml:space="preserve">, jsou neplatná. To lze dovodit již z obecného principu občanského zákoníku v </w:t>
      </w:r>
      <w:r w:rsidRPr="006C57DE">
        <w:rPr>
          <w:rFonts w:ascii="Calibri" w:eastAsia="Calibri" w:hAnsi="Calibri"/>
          <w:color w:val="000000"/>
          <w:sz w:val="24"/>
          <w:szCs w:val="24"/>
        </w:rPr>
        <w:t>§ 580</w:t>
      </w:r>
      <w:r>
        <w:rPr>
          <w:rFonts w:ascii="Calibri" w:eastAsia="Calibri" w:hAnsi="Calibri"/>
          <w:color w:val="000000"/>
          <w:sz w:val="24"/>
          <w:szCs w:val="24"/>
        </w:rPr>
        <w:t xml:space="preserve"> odst. 1: </w:t>
      </w:r>
      <w:r w:rsidRPr="00043254">
        <w:rPr>
          <w:rFonts w:ascii="Calibri" w:eastAsia="Calibri" w:hAnsi="Calibri"/>
          <w:i/>
          <w:color w:val="000000"/>
          <w:sz w:val="24"/>
          <w:szCs w:val="24"/>
        </w:rPr>
        <w:t xml:space="preserve">„Neplatné je právní jednání, které se příčí dobrým mravům, jakož i </w:t>
      </w:r>
      <w:r w:rsidRPr="00043254">
        <w:rPr>
          <w:rFonts w:ascii="Calibri" w:eastAsia="Calibri" w:hAnsi="Calibri"/>
          <w:b/>
          <w:i/>
          <w:color w:val="000000"/>
          <w:sz w:val="24"/>
          <w:szCs w:val="24"/>
        </w:rPr>
        <w:t>právní jednání, které odporuje zákonu</w:t>
      </w:r>
      <w:r w:rsidRPr="00043254">
        <w:rPr>
          <w:rFonts w:ascii="Calibri" w:eastAsia="Calibri" w:hAnsi="Calibri"/>
          <w:i/>
          <w:color w:val="000000"/>
          <w:sz w:val="24"/>
          <w:szCs w:val="24"/>
        </w:rPr>
        <w:t>, pokud to smysl a účel zákona vyžaduje.“</w:t>
      </w:r>
    </w:p>
    <w:p w:rsidR="00997D4B" w:rsidRPr="00DA7A44"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Povinné subjekty tedy podle Ústavního soudu musejí při sjednání každé objednávky či smlouvy o dílo k analýze, posudku, rozboru a podobně, odmítnout požadavky na nepřístupnost informací, na omezení účelu získání objednaných informací v rozporu s </w:t>
      </w:r>
      <w:proofErr w:type="spellStart"/>
      <w:r>
        <w:rPr>
          <w:rFonts w:ascii="Calibri" w:eastAsia="Calibri" w:hAnsi="Calibri"/>
          <w:color w:val="000000"/>
          <w:sz w:val="24"/>
          <w:szCs w:val="24"/>
        </w:rPr>
        <w:t>Infozákonem</w:t>
      </w:r>
      <w:proofErr w:type="spellEnd"/>
      <w:r>
        <w:rPr>
          <w:rFonts w:ascii="Calibri" w:eastAsia="Calibri" w:hAnsi="Calibri"/>
          <w:color w:val="000000"/>
          <w:sz w:val="24"/>
          <w:szCs w:val="24"/>
        </w:rPr>
        <w:t>. Pasáž nálezu vyznívá jako doporučení, aby do takových smluv povinné subjekt uváděly klauzuli, že získané informace podléhají právu na informace a povinný subjekt je povinen je v souladu s </w:t>
      </w:r>
      <w:proofErr w:type="spellStart"/>
      <w:r>
        <w:rPr>
          <w:rFonts w:ascii="Calibri" w:eastAsia="Calibri" w:hAnsi="Calibri"/>
          <w:color w:val="000000"/>
          <w:sz w:val="24"/>
          <w:szCs w:val="24"/>
        </w:rPr>
        <w:t>Infozákonem</w:t>
      </w:r>
      <w:proofErr w:type="spellEnd"/>
      <w:r>
        <w:rPr>
          <w:rFonts w:ascii="Calibri" w:eastAsia="Calibri" w:hAnsi="Calibri"/>
          <w:color w:val="000000"/>
          <w:sz w:val="24"/>
          <w:szCs w:val="24"/>
        </w:rPr>
        <w:t xml:space="preserve"> poskytovat, případně je oprávněný je zveřejnit. </w:t>
      </w:r>
    </w:p>
    <w:p w:rsidR="00997D4B" w:rsidRDefault="00997D4B" w:rsidP="00997D4B">
      <w:pPr>
        <w:ind w:firstLine="720"/>
        <w:jc w:val="both"/>
        <w:rPr>
          <w:rFonts w:ascii="Calibri" w:eastAsia="Calibri" w:hAnsi="Calibri"/>
          <w:color w:val="000000"/>
          <w:sz w:val="24"/>
          <w:szCs w:val="24"/>
        </w:rPr>
      </w:pPr>
      <w:r>
        <w:rPr>
          <w:rFonts w:ascii="Calibri" w:eastAsia="Calibri" w:hAnsi="Calibri"/>
          <w:color w:val="000000"/>
          <w:sz w:val="24"/>
          <w:szCs w:val="24"/>
        </w:rPr>
        <w:t xml:space="preserve">Tento závěr potvrzuje názor, že správní soudy při řešení kauzy Seznam x CHAPS pochybily, když konstruovaly nový typ hybridního povinného subjektu, podivně duplikující již definované povinné subjekty podle § 2 odst. 2 </w:t>
      </w:r>
      <w:proofErr w:type="spellStart"/>
      <w:r>
        <w:rPr>
          <w:rFonts w:ascii="Calibri" w:eastAsia="Calibri" w:hAnsi="Calibri"/>
          <w:color w:val="000000"/>
          <w:sz w:val="24"/>
          <w:szCs w:val="24"/>
        </w:rPr>
        <w:t>InfZ</w:t>
      </w:r>
      <w:proofErr w:type="spellEnd"/>
      <w:r>
        <w:rPr>
          <w:rFonts w:ascii="Calibri" w:eastAsia="Calibri" w:hAnsi="Calibri"/>
          <w:color w:val="000000"/>
          <w:sz w:val="24"/>
          <w:szCs w:val="24"/>
        </w:rPr>
        <w:t xml:space="preserve">. Namísto toho měly posoudit část smlouvy Ministerstva dopravy, předávající data jízdních řádů exkluzivně firmě CHAPS, jako neplatnou, a tím otevřít cestu k poskytování těchto </w:t>
      </w:r>
      <w:proofErr w:type="spellStart"/>
      <w:r>
        <w:rPr>
          <w:rFonts w:ascii="Calibri" w:eastAsia="Calibri" w:hAnsi="Calibri"/>
          <w:color w:val="000000"/>
          <w:sz w:val="24"/>
          <w:szCs w:val="24"/>
        </w:rPr>
        <w:t>datasetů</w:t>
      </w:r>
      <w:proofErr w:type="spellEnd"/>
      <w:r>
        <w:rPr>
          <w:rFonts w:ascii="Calibri" w:eastAsia="Calibri" w:hAnsi="Calibri"/>
          <w:color w:val="000000"/>
          <w:sz w:val="24"/>
          <w:szCs w:val="24"/>
        </w:rPr>
        <w:t>.</w:t>
      </w:r>
    </w:p>
    <w:p w:rsidR="00997D4B" w:rsidRPr="00043254" w:rsidRDefault="00997D4B" w:rsidP="00997D4B">
      <w:pPr>
        <w:ind w:firstLine="720"/>
        <w:jc w:val="both"/>
        <w:rPr>
          <w:rFonts w:ascii="Calibri" w:eastAsia="Calibri" w:hAnsi="Calibri"/>
          <w:color w:val="000000"/>
          <w:sz w:val="24"/>
          <w:szCs w:val="24"/>
        </w:rPr>
      </w:pPr>
    </w:p>
    <w:p w:rsidR="00997D4B" w:rsidRPr="00424C10" w:rsidRDefault="00997D4B" w:rsidP="00997D4B">
      <w:pPr>
        <w:rPr>
          <w:rFonts w:ascii="Proxima Nova Bl" w:eastAsia="MS Gothic" w:hAnsi="Proxima Nova Bl" w:cs="Proxima Nova Bl"/>
          <w:b/>
          <w:bCs/>
          <w:color w:val="26967E"/>
          <w:sz w:val="36"/>
          <w:szCs w:val="36"/>
          <w:u w:val="single"/>
          <w:lang w:val="en-US"/>
        </w:rPr>
      </w:pPr>
      <w:proofErr w:type="spellStart"/>
      <w:r w:rsidRPr="00997D4B">
        <w:rPr>
          <w:rFonts w:ascii="Proxima Nova Bl" w:eastAsia="MS Gothic" w:hAnsi="Proxima Nova Bl" w:cs="Proxima Nova Bl"/>
          <w:b/>
          <w:bCs/>
          <w:color w:val="26967E"/>
          <w:sz w:val="36"/>
          <w:szCs w:val="36"/>
          <w:u w:val="single"/>
          <w:lang w:val="en-US"/>
        </w:rPr>
        <w:t>Shrnutí</w:t>
      </w:r>
      <w:proofErr w:type="spellEnd"/>
    </w:p>
    <w:p w:rsidR="00997D4B" w:rsidRDefault="00997D4B" w:rsidP="0039197D">
      <w:pPr>
        <w:ind w:firstLine="720"/>
        <w:jc w:val="both"/>
        <w:rPr>
          <w:rFonts w:ascii="Calibri" w:eastAsia="Calibri" w:hAnsi="Calibri"/>
          <w:color w:val="000000"/>
          <w:sz w:val="24"/>
          <w:szCs w:val="24"/>
        </w:rPr>
      </w:pPr>
      <w:r>
        <w:rPr>
          <w:rFonts w:ascii="Calibri" w:eastAsia="Calibri" w:hAnsi="Calibri"/>
          <w:color w:val="000000"/>
          <w:sz w:val="24"/>
          <w:szCs w:val="24"/>
        </w:rPr>
        <w:t xml:space="preserve">Ústavní soud ve svém nálezu tedy velmi trefně upozornil, že existuje celá vícevrstevná kaskáda důvodů pro závěr, že v případě, kdy povinný subjekt typu ministerstva (mj. vybavené silným právním oddělením) externě objedná za veřejné prostředky nějakou expertízu, analýzu, posudek či rozbor, bude postavení takového dokumentu několikanásobně převrstvené pádnými důvody, které přímo ze zákona minimalizují či zcela vylučují autorskoprávní ochranu. K tomu nutno přičíst princip, že neznalost zákona neomlouvá, a tedy závěr, že </w:t>
      </w:r>
      <w:r w:rsidRPr="006805F4">
        <w:rPr>
          <w:rFonts w:ascii="Calibri" w:eastAsia="Calibri" w:hAnsi="Calibri"/>
          <w:b/>
          <w:color w:val="000000"/>
          <w:sz w:val="24"/>
          <w:szCs w:val="24"/>
        </w:rPr>
        <w:t>poskytovatel analýzy měl od počátku vědět, že za smluvenou odměnu předává dílo povinnému subjektu, který je vázaný takovými informačními povinnostmi, že dílo bude v zásadě veřejně přístupné</w:t>
      </w:r>
      <w:r>
        <w:rPr>
          <w:rFonts w:ascii="Calibri" w:eastAsia="Calibri" w:hAnsi="Calibri"/>
          <w:color w:val="000000"/>
          <w:sz w:val="24"/>
          <w:szCs w:val="24"/>
        </w:rPr>
        <w:t>. Samozřejmě jsou myslitelné určité speciální odchylky, ovšem nejspíše jen v případě jednoznačných klasických uměleckých děl, jako jsou hudební skladby, obrazy, poezie, píseň, dramatické dílo či literární útvar.</w:t>
      </w:r>
      <w:r w:rsidR="0039197D">
        <w:rPr>
          <w:rFonts w:ascii="Calibri" w:eastAsia="Calibri" w:hAnsi="Calibri"/>
          <w:color w:val="000000"/>
          <w:sz w:val="24"/>
          <w:szCs w:val="24"/>
        </w:rPr>
        <w:br/>
      </w:r>
      <w:r>
        <w:rPr>
          <w:rFonts w:ascii="Calibri" w:eastAsia="Calibri" w:hAnsi="Calibri"/>
          <w:color w:val="000000"/>
          <w:sz w:val="24"/>
          <w:szCs w:val="24"/>
        </w:rPr>
        <w:t>Nález Ústavního soudu zahájil dlouho očekávanou, ale také nejspíše dlouhou a trnitou cestu k nalezení ústavně přijatelné rovnováhy mezi právem na informace a ochranou autorského práva. Ukazuje však, že výsledná podoba bude hodně jinde, než se zatím správní soudy včetně Nejvyššího správního soudu domnívaly. Bude spíše kopírovat logiku nakládání s veřejnými prostředky, které například v oblasti platů a odměn, ale i obchodního tajemství strhávají rovnovážný bod blízko k úplné transparenci. Rozpínavost autorského práva by tak podle Ústavního soudu měla být v tomto směru výrazně omezena.</w:t>
      </w:r>
    </w:p>
    <w:p w:rsidR="00997D4B" w:rsidRDefault="00997D4B" w:rsidP="0039197D">
      <w:pPr>
        <w:ind w:firstLine="720"/>
        <w:jc w:val="right"/>
        <w:rPr>
          <w:rFonts w:ascii="Calibri" w:eastAsia="Calibri" w:hAnsi="Calibri"/>
          <w:i/>
          <w:color w:val="000000"/>
          <w:sz w:val="24"/>
          <w:szCs w:val="24"/>
        </w:rPr>
      </w:pPr>
      <w:r w:rsidRPr="00325BD4">
        <w:rPr>
          <w:rFonts w:ascii="Calibri" w:eastAsia="Calibri" w:hAnsi="Calibri"/>
          <w:i/>
          <w:color w:val="000000"/>
          <w:sz w:val="24"/>
          <w:szCs w:val="24"/>
        </w:rPr>
        <w:t xml:space="preserve">Oldřich Kužílek, </w:t>
      </w:r>
      <w:r>
        <w:rPr>
          <w:rFonts w:ascii="Calibri" w:eastAsia="Calibri" w:hAnsi="Calibri"/>
          <w:i/>
          <w:color w:val="000000"/>
          <w:sz w:val="24"/>
          <w:szCs w:val="24"/>
        </w:rPr>
        <w:t>p</w:t>
      </w:r>
      <w:r w:rsidRPr="00325BD4">
        <w:rPr>
          <w:rFonts w:ascii="Calibri" w:eastAsia="Calibri" w:hAnsi="Calibri"/>
          <w:i/>
          <w:color w:val="000000"/>
          <w:sz w:val="24"/>
          <w:szCs w:val="24"/>
        </w:rPr>
        <w:t>oradce pro otevřenost veřejné správy</w:t>
      </w:r>
      <w:r w:rsidR="0039197D">
        <w:rPr>
          <w:rFonts w:ascii="Calibri" w:eastAsia="Calibri" w:hAnsi="Calibri"/>
          <w:i/>
          <w:color w:val="000000"/>
          <w:sz w:val="24"/>
          <w:szCs w:val="24"/>
        </w:rPr>
        <w:br/>
      </w:r>
      <w:r>
        <w:rPr>
          <w:rFonts w:ascii="Calibri" w:eastAsia="Calibri" w:hAnsi="Calibri"/>
          <w:i/>
          <w:color w:val="000000"/>
          <w:sz w:val="24"/>
          <w:szCs w:val="24"/>
        </w:rPr>
        <w:t>Duben 2017</w:t>
      </w:r>
    </w:p>
    <w:p w:rsidR="0039197D" w:rsidRPr="0039197D" w:rsidRDefault="0039197D" w:rsidP="0039197D">
      <w:pPr>
        <w:rPr>
          <w:rFonts w:ascii="Calibri" w:eastAsia="Calibri" w:hAnsi="Calibri"/>
          <w:i/>
          <w:color w:val="000000"/>
          <w:sz w:val="24"/>
          <w:szCs w:val="24"/>
        </w:rPr>
      </w:pPr>
      <w:r>
        <w:rPr>
          <w:rFonts w:ascii="Calibri" w:eastAsia="Calibri" w:hAnsi="Calibri"/>
          <w:i/>
          <w:color w:val="000000"/>
          <w:sz w:val="24"/>
          <w:szCs w:val="24"/>
        </w:rPr>
        <w:t xml:space="preserve">Analýza vznikla díky podpoře poradny Práva na informace Nadací </w:t>
      </w:r>
      <w:proofErr w:type="spellStart"/>
      <w:r>
        <w:rPr>
          <w:rFonts w:ascii="Calibri" w:eastAsia="Calibri" w:hAnsi="Calibri"/>
          <w:i/>
          <w:color w:val="000000"/>
          <w:sz w:val="24"/>
          <w:szCs w:val="24"/>
        </w:rPr>
        <w:t>Blížksobě</w:t>
      </w:r>
      <w:proofErr w:type="spellEnd"/>
      <w:r>
        <w:rPr>
          <w:rFonts w:ascii="Calibri" w:eastAsia="Calibri" w:hAnsi="Calibri"/>
          <w:i/>
          <w:color w:val="000000"/>
          <w:sz w:val="24"/>
          <w:szCs w:val="24"/>
        </w:rPr>
        <w:t xml:space="preserve"> a Ministerstvem vnitra. </w:t>
      </w:r>
    </w:p>
    <w:p w:rsidR="00CC51A0" w:rsidRPr="00CE3CA7" w:rsidRDefault="006805F4" w:rsidP="006805F4">
      <w:pPr>
        <w:jc w:val="both"/>
        <w:rPr>
          <w:b/>
          <w:bCs/>
          <w:color w:val="CDA41C"/>
        </w:rPr>
      </w:pPr>
      <w:r>
        <w:rPr>
          <w:noProof/>
        </w:rPr>
        <w:drawing>
          <wp:inline distT="0" distB="0" distL="0" distR="0">
            <wp:extent cx="1104900" cy="1095375"/>
            <wp:effectExtent l="0" t="0" r="0" b="0"/>
            <wp:docPr id="5" name="obrázek 1" descr="http://www.otevrenaspolecnost.cz/loga/donori/bliz-sobe.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tevrenaspolecnost.cz/loga/donori/bliz-sobe.png"/>
                    <pic:cNvPicPr>
                      <a:picLocks noChangeAspect="1" noChangeArrowheads="1"/>
                    </pic:cNvPicPr>
                  </pic:nvPicPr>
                  <pic:blipFill>
                    <a:blip r:embed="rId11"/>
                    <a:srcRect/>
                    <a:stretch>
                      <a:fillRect/>
                    </a:stretch>
                  </pic:blipFill>
                  <pic:spPr bwMode="auto">
                    <a:xfrm>
                      <a:off x="0" y="0"/>
                      <a:ext cx="1104900" cy="1095375"/>
                    </a:xfrm>
                    <a:prstGeom prst="rect">
                      <a:avLst/>
                    </a:prstGeom>
                    <a:noFill/>
                    <a:ln w="9525">
                      <a:noFill/>
                      <a:miter lim="800000"/>
                      <a:headEnd/>
                      <a:tailEnd/>
                    </a:ln>
                  </pic:spPr>
                </pic:pic>
              </a:graphicData>
            </a:graphic>
          </wp:inline>
        </w:drawing>
      </w:r>
      <w:bookmarkStart w:id="0" w:name="_GoBack"/>
      <w:bookmarkEnd w:id="0"/>
      <w:r>
        <w:rPr>
          <w:b/>
          <w:bCs/>
          <w:color w:val="CDA41C"/>
        </w:rPr>
        <w:t xml:space="preserve"> </w:t>
      </w:r>
      <w:r w:rsidR="0039197D">
        <w:rPr>
          <w:b/>
          <w:bCs/>
          <w:noProof/>
          <w:color w:val="CDA41C"/>
          <w:lang w:eastAsia="cs-CZ"/>
        </w:rPr>
        <w:t xml:space="preserve">                  </w:t>
      </w:r>
      <w:r w:rsidR="0039197D">
        <w:rPr>
          <w:b/>
          <w:bCs/>
          <w:noProof/>
          <w:color w:val="CDA41C"/>
          <w:lang w:eastAsia="cs-CZ"/>
        </w:rPr>
        <w:drawing>
          <wp:inline distT="0" distB="0" distL="0" distR="0">
            <wp:extent cx="2819400" cy="1028700"/>
            <wp:effectExtent l="19050" t="0" r="0" b="0"/>
            <wp:docPr id="7" name="obrázek 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2819400" cy="1028700"/>
                    </a:xfrm>
                    <a:prstGeom prst="rect">
                      <a:avLst/>
                    </a:prstGeom>
                    <a:noFill/>
                    <a:ln w="9525">
                      <a:noFill/>
                      <a:miter lim="800000"/>
                      <a:headEnd/>
                      <a:tailEnd/>
                    </a:ln>
                  </pic:spPr>
                </pic:pic>
              </a:graphicData>
            </a:graphic>
          </wp:inline>
        </w:drawing>
      </w:r>
    </w:p>
    <w:sectPr w:rsidR="00CC51A0" w:rsidRPr="00CE3CA7" w:rsidSect="009D654A">
      <w:headerReference w:type="default" r:id="rId14"/>
      <w:headerReference w:type="first" r:id="rId15"/>
      <w:pgSz w:w="11906" w:h="16838" w:code="9"/>
      <w:pgMar w:top="2268" w:right="1134" w:bottom="1985" w:left="113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019" w:rsidRDefault="00F87019" w:rsidP="00C7223F">
      <w:pPr>
        <w:spacing w:after="0" w:line="240" w:lineRule="auto"/>
      </w:pPr>
      <w:r>
        <w:separator/>
      </w:r>
    </w:p>
  </w:endnote>
  <w:endnote w:type="continuationSeparator" w:id="0">
    <w:p w:rsidR="00F87019" w:rsidRDefault="00F87019" w:rsidP="00C72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embedRegular r:id="rId1" w:fontKey="{5C4722D2-B801-4C25-938D-BCFCFADA6461}"/>
  </w:font>
  <w:font w:name="Times New Roman">
    <w:panose1 w:val="02020603050405020304"/>
    <w:charset w:val="EE"/>
    <w:family w:val="roman"/>
    <w:pitch w:val="variable"/>
    <w:sig w:usb0="E0002EFF" w:usb1="C0007843" w:usb2="00000009" w:usb3="00000000" w:csb0="000001FF" w:csb1="00000000"/>
    <w:embedRegular r:id="rId2" w:fontKey="{8C2C97B3-F64C-45CE-A74C-128EF976739D}"/>
    <w:embedBold r:id="rId3" w:fontKey="{8EBEE49A-9374-4F9A-8146-53081680D568}"/>
    <w:embedItalic r:id="rId4" w:fontKey="{EC7B07AC-82A0-4B40-BA0F-48AB9C83A110}"/>
  </w:font>
  <w:font w:name="Courier New">
    <w:panose1 w:val="02070309020205020404"/>
    <w:charset w:val="EE"/>
    <w:family w:val="modern"/>
    <w:pitch w:val="fixed"/>
    <w:sig w:usb0="E0002AFF" w:usb1="C0007843" w:usb2="00000009" w:usb3="00000000" w:csb0="000001FF" w:csb1="00000000"/>
    <w:embedRegular r:id="rId5" w:fontKey="{99DD43CC-B83C-44C6-8277-89688D6E3A2F}"/>
  </w:font>
  <w:font w:name="Wingdings">
    <w:panose1 w:val="05000000000000000000"/>
    <w:charset w:val="02"/>
    <w:family w:val="auto"/>
    <w:pitch w:val="variable"/>
    <w:sig w:usb0="00000000" w:usb1="10000000" w:usb2="00000000" w:usb3="00000000" w:csb0="80000000" w:csb1="00000000"/>
    <w:embedRegular r:id="rId6" w:fontKey="{6EBBA0D1-472E-4568-9AA2-EE410216401E}"/>
  </w:font>
  <w:font w:name="Cambria">
    <w:panose1 w:val="02040503050406030204"/>
    <w:charset w:val="EE"/>
    <w:family w:val="roman"/>
    <w:pitch w:val="variable"/>
    <w:sig w:usb0="E00002FF" w:usb1="400004FF" w:usb2="00000000" w:usb3="00000000" w:csb0="0000019F" w:csb1="00000000"/>
    <w:embedRegular r:id="rId7" w:fontKey="{64884474-7670-4F64-9565-9D41ECC712A1}"/>
    <w:embedBold r:id="rId8" w:fontKey="{6017064F-B115-4DD4-BF03-989F52F31F3E}"/>
  </w:font>
  <w:font w:name="Proxima Nova Bl">
    <w:altName w:val="Arial"/>
    <w:panose1 w:val="00000000000000000000"/>
    <w:charset w:val="00"/>
    <w:family w:val="modern"/>
    <w:notTrueType/>
    <w:pitch w:val="variable"/>
    <w:sig w:usb0="00000001" w:usb1="5000E0F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embedRegular r:id="rId9" w:fontKey="{5762BF38-BB3D-446F-9E50-B4160469FBD0}"/>
  </w:font>
  <w:font w:name="Proxima Nova Rg">
    <w:altName w:val="Arial"/>
    <w:panose1 w:val="00000000000000000000"/>
    <w:charset w:val="00"/>
    <w:family w:val="modern"/>
    <w:notTrueType/>
    <w:pitch w:val="variable"/>
    <w:sig w:usb0="00000001" w:usb1="5000E0FB" w:usb2="00000000" w:usb3="00000000" w:csb0="0000019F" w:csb1="00000000"/>
  </w:font>
  <w:font w:name="Calibri">
    <w:panose1 w:val="020F0502020204030204"/>
    <w:charset w:val="EE"/>
    <w:family w:val="swiss"/>
    <w:pitch w:val="variable"/>
    <w:sig w:usb0="E00002FF" w:usb1="4000ACFF" w:usb2="00000001" w:usb3="00000000" w:csb0="0000019F" w:csb1="00000000"/>
    <w:embedRegular r:id="rId10" w:fontKey="{35503BFF-3B3A-44A4-8976-2451EF52FB73}"/>
    <w:embedBold r:id="rId11" w:fontKey="{EBB79925-7B6F-4B37-8442-A571A68BC74C}"/>
    <w:embedItalic r:id="rId12" w:fontKey="{A868E7E8-7486-430B-A57F-D5BF9CE19300}"/>
    <w:embedBoldItalic r:id="rId13" w:fontKey="{5DD2FF6F-3C85-43F3-92FD-F273862A4177}"/>
  </w:font>
  <w:font w:name="Arial">
    <w:panose1 w:val="020B0604020202020204"/>
    <w:charset w:val="EE"/>
    <w:family w:val="swiss"/>
    <w:pitch w:val="variable"/>
    <w:sig w:usb0="E0002AFF" w:usb1="C0007843" w:usb2="00000009" w:usb3="00000000" w:csb0="000001FF" w:csb1="00000000"/>
    <w:embedRegular r:id="rId14" w:fontKey="{90A8D588-3040-4B67-AF99-283CA82A3F25}"/>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019" w:rsidRDefault="00F87019" w:rsidP="00C7223F">
      <w:pPr>
        <w:spacing w:after="0" w:line="240" w:lineRule="auto"/>
      </w:pPr>
      <w:r>
        <w:separator/>
      </w:r>
    </w:p>
  </w:footnote>
  <w:footnote w:type="continuationSeparator" w:id="0">
    <w:p w:rsidR="00F87019" w:rsidRDefault="00F87019" w:rsidP="00C7223F">
      <w:pPr>
        <w:spacing w:after="0" w:line="240" w:lineRule="auto"/>
      </w:pPr>
      <w:r>
        <w:continuationSeparator/>
      </w:r>
    </w:p>
  </w:footnote>
  <w:footnote w:id="1">
    <w:p w:rsidR="00997D4B" w:rsidRPr="00BC3CDD" w:rsidRDefault="00997D4B" w:rsidP="00997D4B">
      <w:pPr>
        <w:pStyle w:val="Textpoznpodarou"/>
      </w:pPr>
      <w:r>
        <w:rPr>
          <w:rStyle w:val="Znakapoznpodarou"/>
        </w:rPr>
        <w:footnoteRef/>
      </w:r>
      <w:r>
        <w:t xml:space="preserve"> např. CHALOUPKOVÁ, H., HOLÝ, P. Autorský zákon: Komentář. 4. </w:t>
      </w:r>
      <w:proofErr w:type="spellStart"/>
      <w:r>
        <w:t>vyd</w:t>
      </w:r>
      <w:proofErr w:type="spellEnd"/>
      <w:r>
        <w:t xml:space="preserve">. Praha: C. H. </w:t>
      </w:r>
      <w:proofErr w:type="spellStart"/>
      <w:r>
        <w:t>Beck</w:t>
      </w:r>
      <w:proofErr w:type="spellEnd"/>
      <w:r>
        <w:t xml:space="preserve">, 2012, s. 65, anebo </w:t>
      </w:r>
      <w:r w:rsidRPr="0020726F">
        <w:t xml:space="preserve">JUDr. </w:t>
      </w:r>
      <w:proofErr w:type="spellStart"/>
      <w:r w:rsidRPr="0020726F">
        <w:t>Furek</w:t>
      </w:r>
      <w:proofErr w:type="spellEnd"/>
      <w:r>
        <w:t>,</w:t>
      </w:r>
      <w:r w:rsidRPr="0020726F">
        <w:t xml:space="preserve"> „Je třeba výslovné ochrany právního poradenství a „podnikatelských“veřejných institucí v souvislosti se svobodným přístupem k informacím“</w:t>
      </w:r>
      <w:r>
        <w:t>,(Správní právo 3/2010</w:t>
      </w:r>
    </w:p>
  </w:footnote>
  <w:footnote w:id="2">
    <w:p w:rsidR="00997D4B" w:rsidRPr="00A40CC1" w:rsidRDefault="00997D4B" w:rsidP="00997D4B">
      <w:pPr>
        <w:pStyle w:val="Textpoznpodarou"/>
      </w:pPr>
      <w:r w:rsidRPr="00A40CC1">
        <w:rPr>
          <w:rStyle w:val="Znakapoznpodarou"/>
        </w:rPr>
        <w:footnoteRef/>
      </w:r>
      <w:r w:rsidRPr="00A40CC1">
        <w:t xml:space="preserve"> (5) Povinný subjekt neposkytne informaci, která je předmětem ochrany práva autorského</w:t>
      </w:r>
      <w:r w:rsidRPr="00A40CC1">
        <w:rPr>
          <w:vertAlign w:val="superscript"/>
        </w:rPr>
        <w:t>2b)</w:t>
      </w:r>
      <w:r w:rsidRPr="00A40CC1">
        <w:t xml:space="preserve">, je-li v držení </w:t>
      </w:r>
    </w:p>
    <w:p w:rsidR="00997D4B" w:rsidRPr="00A40CC1" w:rsidRDefault="00997D4B" w:rsidP="00997D4B">
      <w:pPr>
        <w:pStyle w:val="Textpoznpodarou"/>
      </w:pPr>
      <w:r w:rsidRPr="00A40CC1">
        <w:t xml:space="preserve">a) provozovatelů rozhlasového nebo televizního vysílání, kteří toto vysílání provozují na základě zvláštních právních předpisů13a), </w:t>
      </w:r>
    </w:p>
    <w:p w:rsidR="00997D4B" w:rsidRPr="00A40CC1" w:rsidRDefault="00997D4B" w:rsidP="00997D4B">
      <w:pPr>
        <w:pStyle w:val="Textpoznpodarou"/>
      </w:pPr>
      <w:r w:rsidRPr="00A40CC1">
        <w:t xml:space="preserve">b) škol a školských zařízení, které jsou součástí vzdělávací soustavy podle školského zákona13b) a podle zákona o vysokých školách13c), </w:t>
      </w:r>
    </w:p>
    <w:p w:rsidR="00997D4B" w:rsidRPr="00A40CC1" w:rsidRDefault="00997D4B" w:rsidP="00997D4B">
      <w:pPr>
        <w:pStyle w:val="Textpoznpodarou"/>
      </w:pPr>
      <w:r w:rsidRPr="00A40CC1">
        <w:t xml:space="preserve">c) Akademie věd České republiky a dalších veřejných institucí, které jsou příjemci nebo </w:t>
      </w:r>
      <w:proofErr w:type="spellStart"/>
      <w:r w:rsidRPr="00A40CC1">
        <w:t>spolupříjemci</w:t>
      </w:r>
      <w:proofErr w:type="spellEnd"/>
      <w:r w:rsidRPr="00A40CC1">
        <w:t xml:space="preserve"> podpory výzkumu a vývoje z veřejných prostředků podle zákona o podpoře výzkumu a vývoje13d), nebo </w:t>
      </w:r>
    </w:p>
    <w:p w:rsidR="00997D4B" w:rsidRPr="00A40CC1" w:rsidRDefault="00997D4B" w:rsidP="00997D4B">
      <w:pPr>
        <w:pStyle w:val="Textpoznpodarou"/>
      </w:pPr>
      <w:r w:rsidRPr="00A40CC1">
        <w:t xml:space="preserve">d) kulturních institucí hospodařících s veřejnými prostředky, jako jsou divadla, orchestry a další umělecké soubory, s výjimkou knihoven poskytujících veřejné knihovnické a informační služby podle knihovního zákona2a) a muzeí a galerií poskytujících standardizované veřejné služby19). </w:t>
      </w:r>
    </w:p>
    <w:p w:rsidR="00997D4B" w:rsidRPr="00A40CC1" w:rsidRDefault="00997D4B" w:rsidP="00997D4B">
      <w:pPr>
        <w:pStyle w:val="Textpoznpodarou"/>
      </w:pPr>
      <w:r w:rsidRPr="00A40CC1">
        <w:t>Poskytování těchto informací v souladu se zvláštními předpisy tím není dotčeno.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1A0" w:rsidRDefault="00CF70B6">
    <w:pPr>
      <w:pStyle w:val="Zhlav"/>
    </w:pPr>
    <w:r>
      <w:rPr>
        <w:noProof/>
        <w:lang w:eastAsia="cs-CZ"/>
      </w:rPr>
      <w:drawing>
        <wp:anchor distT="0" distB="0" distL="114300" distR="114300" simplePos="0" relativeHeight="251657216" behindDoc="1" locked="0" layoutInCell="1" allowOverlap="1">
          <wp:simplePos x="0" y="0"/>
          <wp:positionH relativeFrom="column">
            <wp:posOffset>-720090</wp:posOffset>
          </wp:positionH>
          <wp:positionV relativeFrom="paragraph">
            <wp:posOffset>-450215</wp:posOffset>
          </wp:positionV>
          <wp:extent cx="7559040" cy="10692765"/>
          <wp:effectExtent l="19050" t="0" r="381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7559040" cy="10692765"/>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1A0" w:rsidRDefault="00CF70B6">
    <w:pPr>
      <w:pStyle w:val="Zhlav"/>
    </w:pPr>
    <w:r>
      <w:rPr>
        <w:noProof/>
        <w:lang w:eastAsia="cs-CZ"/>
      </w:rPr>
      <w:drawing>
        <wp:anchor distT="0" distB="0" distL="114300" distR="114300" simplePos="0" relativeHeight="251658240" behindDoc="1" locked="0" layoutInCell="1" allowOverlap="1">
          <wp:simplePos x="0" y="0"/>
          <wp:positionH relativeFrom="column">
            <wp:posOffset>-720090</wp:posOffset>
          </wp:positionH>
          <wp:positionV relativeFrom="paragraph">
            <wp:posOffset>-450215</wp:posOffset>
          </wp:positionV>
          <wp:extent cx="7559040" cy="10692130"/>
          <wp:effectExtent l="19050" t="0" r="3810" b="0"/>
          <wp:wrapNone/>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7559040"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17869"/>
    <w:multiLevelType w:val="hybridMultilevel"/>
    <w:tmpl w:val="2CDE9E9C"/>
    <w:lvl w:ilvl="0" w:tplc="04050001">
      <w:start w:val="1"/>
      <w:numFmt w:val="bullet"/>
      <w:lvlText w:val=""/>
      <w:lvlJc w:val="left"/>
      <w:pPr>
        <w:ind w:left="360" w:hanging="360"/>
      </w:pPr>
      <w:rPr>
        <w:rFonts w:ascii="Symbol" w:hAnsi="Symbol" w:cs="Symbol" w:hint="default"/>
      </w:rPr>
    </w:lvl>
    <w:lvl w:ilvl="1" w:tplc="04090003">
      <w:start w:val="1"/>
      <w:numFmt w:val="bullet"/>
      <w:lvlText w:val="o"/>
      <w:lvlJc w:val="left"/>
      <w:pPr>
        <w:ind w:left="644"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
    <w:nsid w:val="17CE6C9B"/>
    <w:multiLevelType w:val="hybridMultilevel"/>
    <w:tmpl w:val="0288893A"/>
    <w:lvl w:ilvl="0" w:tplc="F90E20FE">
      <w:start w:val="1"/>
      <w:numFmt w:val="decimal"/>
      <w:lvlText w:val="%1)"/>
      <w:lvlJc w:val="left"/>
      <w:pPr>
        <w:ind w:left="477" w:hanging="420"/>
      </w:pPr>
      <w:rPr>
        <w:rFonts w:hint="default"/>
        <w:color w:val="CDA41C"/>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2">
    <w:nsid w:val="289C1448"/>
    <w:multiLevelType w:val="hybridMultilevel"/>
    <w:tmpl w:val="837EFCB4"/>
    <w:lvl w:ilvl="0" w:tplc="04050001">
      <w:start w:val="1"/>
      <w:numFmt w:val="bullet"/>
      <w:lvlText w:val=""/>
      <w:lvlJc w:val="left"/>
      <w:pPr>
        <w:ind w:left="776" w:hanging="360"/>
      </w:pPr>
      <w:rPr>
        <w:rFonts w:ascii="Symbol" w:hAnsi="Symbol" w:cs="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cs="Wingdings" w:hint="default"/>
      </w:rPr>
    </w:lvl>
    <w:lvl w:ilvl="3" w:tplc="04090001" w:tentative="1">
      <w:start w:val="1"/>
      <w:numFmt w:val="bullet"/>
      <w:lvlText w:val=""/>
      <w:lvlJc w:val="left"/>
      <w:pPr>
        <w:ind w:left="2936" w:hanging="360"/>
      </w:pPr>
      <w:rPr>
        <w:rFonts w:ascii="Symbol" w:hAnsi="Symbol" w:cs="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cs="Wingdings" w:hint="default"/>
      </w:rPr>
    </w:lvl>
    <w:lvl w:ilvl="6" w:tplc="04090001" w:tentative="1">
      <w:start w:val="1"/>
      <w:numFmt w:val="bullet"/>
      <w:lvlText w:val=""/>
      <w:lvlJc w:val="left"/>
      <w:pPr>
        <w:ind w:left="5096" w:hanging="360"/>
      </w:pPr>
      <w:rPr>
        <w:rFonts w:ascii="Symbol" w:hAnsi="Symbol" w:cs="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cs="Wingdings" w:hint="default"/>
      </w:rPr>
    </w:lvl>
  </w:abstractNum>
  <w:abstractNum w:abstractNumId="3">
    <w:nsid w:val="29E15C9D"/>
    <w:multiLevelType w:val="hybridMultilevel"/>
    <w:tmpl w:val="9BCC661C"/>
    <w:lvl w:ilvl="0" w:tplc="0409000B">
      <w:start w:val="1"/>
      <w:numFmt w:val="bullet"/>
      <w:lvlText w:val=""/>
      <w:lvlJc w:val="left"/>
      <w:pPr>
        <w:ind w:left="502" w:hanging="360"/>
      </w:pPr>
      <w:rPr>
        <w:rFonts w:ascii="Wingdings" w:hAnsi="Wingdings" w:cs="Wingdings" w:hint="default"/>
      </w:rPr>
    </w:lvl>
    <w:lvl w:ilvl="1" w:tplc="04090003">
      <w:start w:val="1"/>
      <w:numFmt w:val="bullet"/>
      <w:lvlText w:val="o"/>
      <w:lvlJc w:val="left"/>
      <w:pPr>
        <w:ind w:left="786"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cs="Wingdings" w:hint="default"/>
      </w:rPr>
    </w:lvl>
    <w:lvl w:ilvl="3" w:tplc="04090001" w:tentative="1">
      <w:start w:val="1"/>
      <w:numFmt w:val="bullet"/>
      <w:lvlText w:val=""/>
      <w:lvlJc w:val="left"/>
      <w:pPr>
        <w:ind w:left="2662" w:hanging="360"/>
      </w:pPr>
      <w:rPr>
        <w:rFonts w:ascii="Symbol" w:hAnsi="Symbol" w:cs="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cs="Wingdings" w:hint="default"/>
      </w:rPr>
    </w:lvl>
    <w:lvl w:ilvl="6" w:tplc="04090001" w:tentative="1">
      <w:start w:val="1"/>
      <w:numFmt w:val="bullet"/>
      <w:lvlText w:val=""/>
      <w:lvlJc w:val="left"/>
      <w:pPr>
        <w:ind w:left="4822" w:hanging="360"/>
      </w:pPr>
      <w:rPr>
        <w:rFonts w:ascii="Symbol" w:hAnsi="Symbol" w:cs="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cs="Wingdings" w:hint="default"/>
      </w:rPr>
    </w:lvl>
  </w:abstractNum>
  <w:abstractNum w:abstractNumId="4">
    <w:nsid w:val="29EB5099"/>
    <w:multiLevelType w:val="multilevel"/>
    <w:tmpl w:val="2F16C7CC"/>
    <w:lvl w:ilvl="0">
      <w:start w:val="1"/>
      <w:numFmt w:val="bullet"/>
      <w:lvlText w:val=""/>
      <w:lvlJc w:val="left"/>
      <w:pPr>
        <w:ind w:left="360" w:hanging="360"/>
      </w:pPr>
      <w:rPr>
        <w:rFonts w:ascii="Symbol" w:hAnsi="Symbol" w:cs="Symbol" w:hint="default"/>
      </w:rPr>
    </w:lvl>
    <w:lvl w:ilvl="1">
      <w:start w:val="1"/>
      <w:numFmt w:val="upperRoman"/>
      <w:lvlText w:val="%2."/>
      <w:lvlJc w:val="left"/>
      <w:pPr>
        <w:ind w:left="643" w:hanging="360"/>
      </w:pPr>
      <w:rPr>
        <w:rFonts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nsid w:val="3B3761C7"/>
    <w:multiLevelType w:val="multilevel"/>
    <w:tmpl w:val="30B8891E"/>
    <w:lvl w:ilvl="0">
      <w:start w:val="1"/>
      <w:numFmt w:val="bullet"/>
      <w:lvlText w:val=""/>
      <w:lvlJc w:val="left"/>
      <w:pPr>
        <w:ind w:left="360" w:hanging="360"/>
      </w:pPr>
      <w:rPr>
        <w:rFonts w:ascii="Symbol" w:hAnsi="Symbol" w:cs="Symbol" w:hint="default"/>
      </w:rPr>
    </w:lvl>
    <w:lvl w:ilvl="1">
      <w:start w:val="1"/>
      <w:numFmt w:val="upperRoman"/>
      <w:lvlText w:val="%2"/>
      <w:lvlJc w:val="left"/>
      <w:pPr>
        <w:ind w:left="1080" w:hanging="360"/>
      </w:pPr>
      <w:rPr>
        <w:rFonts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
    <w:nsid w:val="4ED5142F"/>
    <w:multiLevelType w:val="hybridMultilevel"/>
    <w:tmpl w:val="271CC2A8"/>
    <w:lvl w:ilvl="0" w:tplc="0409000B">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644"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7">
    <w:nsid w:val="602231C7"/>
    <w:multiLevelType w:val="hybridMultilevel"/>
    <w:tmpl w:val="B358AF54"/>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nsid w:val="6AB15307"/>
    <w:multiLevelType w:val="hybridMultilevel"/>
    <w:tmpl w:val="E9BEBD0E"/>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nsid w:val="705A70E6"/>
    <w:multiLevelType w:val="hybridMultilevel"/>
    <w:tmpl w:val="13728348"/>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
  </w:num>
  <w:num w:numId="3">
    <w:abstractNumId w:val="2"/>
  </w:num>
  <w:num w:numId="4">
    <w:abstractNumId w:val="8"/>
  </w:num>
  <w:num w:numId="5">
    <w:abstractNumId w:val="4"/>
  </w:num>
  <w:num w:numId="6">
    <w:abstractNumId w:val="3"/>
  </w:num>
  <w:num w:numId="7">
    <w:abstractNumId w:val="0"/>
  </w:num>
  <w:num w:numId="8">
    <w:abstractNumId w:val="7"/>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embedSystemFonts/>
  <w:proofState w:spelling="clean" w:grammar="clean"/>
  <w:defaultTabStop w:val="708"/>
  <w:hyphenationZone w:val="425"/>
  <w:characterSpacingControl w:val="doNotCompress"/>
  <w:doNotValidateAgainstSchema/>
  <w:doNotDemarcateInvalidXml/>
  <w:hdrShapeDefaults>
    <o:shapedefaults v:ext="edit" spidmax="11266"/>
  </w:hdrShapeDefaults>
  <w:footnotePr>
    <w:footnote w:id="-1"/>
    <w:footnote w:id="0"/>
  </w:footnotePr>
  <w:endnotePr>
    <w:endnote w:id="-1"/>
    <w:endnote w:id="0"/>
  </w:endnotePr>
  <w:compat/>
  <w:rsids>
    <w:rsidRoot w:val="00712A97"/>
    <w:rsid w:val="000022BD"/>
    <w:rsid w:val="000030D1"/>
    <w:rsid w:val="00006DA0"/>
    <w:rsid w:val="000072EF"/>
    <w:rsid w:val="00007AB7"/>
    <w:rsid w:val="00011FB7"/>
    <w:rsid w:val="000153DA"/>
    <w:rsid w:val="00015FCC"/>
    <w:rsid w:val="00016F77"/>
    <w:rsid w:val="00017A45"/>
    <w:rsid w:val="00020F77"/>
    <w:rsid w:val="00021204"/>
    <w:rsid w:val="00021657"/>
    <w:rsid w:val="00022CE1"/>
    <w:rsid w:val="00023D27"/>
    <w:rsid w:val="000242DA"/>
    <w:rsid w:val="00025465"/>
    <w:rsid w:val="0002564B"/>
    <w:rsid w:val="00025C89"/>
    <w:rsid w:val="00030761"/>
    <w:rsid w:val="000332B1"/>
    <w:rsid w:val="00033605"/>
    <w:rsid w:val="00037E69"/>
    <w:rsid w:val="00037F83"/>
    <w:rsid w:val="000440F0"/>
    <w:rsid w:val="000445C4"/>
    <w:rsid w:val="00046F23"/>
    <w:rsid w:val="00047435"/>
    <w:rsid w:val="000518E8"/>
    <w:rsid w:val="00053F21"/>
    <w:rsid w:val="0005503B"/>
    <w:rsid w:val="00057380"/>
    <w:rsid w:val="0006166A"/>
    <w:rsid w:val="00062210"/>
    <w:rsid w:val="0006228D"/>
    <w:rsid w:val="00064A33"/>
    <w:rsid w:val="00070CAC"/>
    <w:rsid w:val="0007369E"/>
    <w:rsid w:val="000775F9"/>
    <w:rsid w:val="00080F91"/>
    <w:rsid w:val="00082475"/>
    <w:rsid w:val="00087639"/>
    <w:rsid w:val="000940B2"/>
    <w:rsid w:val="00094119"/>
    <w:rsid w:val="000941B5"/>
    <w:rsid w:val="00096DC1"/>
    <w:rsid w:val="00097652"/>
    <w:rsid w:val="000A10CE"/>
    <w:rsid w:val="000A146B"/>
    <w:rsid w:val="000A1E65"/>
    <w:rsid w:val="000A1EB7"/>
    <w:rsid w:val="000A2FC4"/>
    <w:rsid w:val="000A39E3"/>
    <w:rsid w:val="000B05B5"/>
    <w:rsid w:val="000B10B7"/>
    <w:rsid w:val="000B1564"/>
    <w:rsid w:val="000B432F"/>
    <w:rsid w:val="000B4E4C"/>
    <w:rsid w:val="000B59E2"/>
    <w:rsid w:val="000B60DF"/>
    <w:rsid w:val="000C099C"/>
    <w:rsid w:val="000C25C2"/>
    <w:rsid w:val="000C265E"/>
    <w:rsid w:val="000C3547"/>
    <w:rsid w:val="000C3A11"/>
    <w:rsid w:val="000C5808"/>
    <w:rsid w:val="000D1E09"/>
    <w:rsid w:val="000D2A57"/>
    <w:rsid w:val="000E0718"/>
    <w:rsid w:val="000E1F45"/>
    <w:rsid w:val="000E2ED1"/>
    <w:rsid w:val="000E3917"/>
    <w:rsid w:val="000E4847"/>
    <w:rsid w:val="000E62DD"/>
    <w:rsid w:val="000E7DB8"/>
    <w:rsid w:val="000F0A58"/>
    <w:rsid w:val="000F2CDC"/>
    <w:rsid w:val="000F3F3A"/>
    <w:rsid w:val="000F575B"/>
    <w:rsid w:val="000F64E8"/>
    <w:rsid w:val="000F75F8"/>
    <w:rsid w:val="00101814"/>
    <w:rsid w:val="00101BAB"/>
    <w:rsid w:val="00102F9E"/>
    <w:rsid w:val="001040F5"/>
    <w:rsid w:val="0010431D"/>
    <w:rsid w:val="00104D9B"/>
    <w:rsid w:val="001051F3"/>
    <w:rsid w:val="00106B98"/>
    <w:rsid w:val="001110DD"/>
    <w:rsid w:val="001116B8"/>
    <w:rsid w:val="001124D6"/>
    <w:rsid w:val="00112CB0"/>
    <w:rsid w:val="00115D3B"/>
    <w:rsid w:val="0012176E"/>
    <w:rsid w:val="001226C0"/>
    <w:rsid w:val="001259C9"/>
    <w:rsid w:val="001263EA"/>
    <w:rsid w:val="001305B8"/>
    <w:rsid w:val="00130760"/>
    <w:rsid w:val="0013118E"/>
    <w:rsid w:val="00131946"/>
    <w:rsid w:val="00132569"/>
    <w:rsid w:val="00142F98"/>
    <w:rsid w:val="00153055"/>
    <w:rsid w:val="00154837"/>
    <w:rsid w:val="001548C0"/>
    <w:rsid w:val="00160BAA"/>
    <w:rsid w:val="0016265B"/>
    <w:rsid w:val="00162A75"/>
    <w:rsid w:val="00167EDE"/>
    <w:rsid w:val="00172496"/>
    <w:rsid w:val="001744B8"/>
    <w:rsid w:val="00177EBA"/>
    <w:rsid w:val="00180DDB"/>
    <w:rsid w:val="00182533"/>
    <w:rsid w:val="00183888"/>
    <w:rsid w:val="00183A0E"/>
    <w:rsid w:val="00183A5E"/>
    <w:rsid w:val="00186263"/>
    <w:rsid w:val="0018729A"/>
    <w:rsid w:val="00187BE0"/>
    <w:rsid w:val="00191EEC"/>
    <w:rsid w:val="001969D6"/>
    <w:rsid w:val="0019726A"/>
    <w:rsid w:val="00197776"/>
    <w:rsid w:val="001A2F2F"/>
    <w:rsid w:val="001A3377"/>
    <w:rsid w:val="001A3E30"/>
    <w:rsid w:val="001A505B"/>
    <w:rsid w:val="001A7EC1"/>
    <w:rsid w:val="001B02AB"/>
    <w:rsid w:val="001B2FDE"/>
    <w:rsid w:val="001B572B"/>
    <w:rsid w:val="001C23E8"/>
    <w:rsid w:val="001C3556"/>
    <w:rsid w:val="001C3B59"/>
    <w:rsid w:val="001C633F"/>
    <w:rsid w:val="001C6D70"/>
    <w:rsid w:val="001C6EFA"/>
    <w:rsid w:val="001D053C"/>
    <w:rsid w:val="001D1CE1"/>
    <w:rsid w:val="001D5B90"/>
    <w:rsid w:val="001E085E"/>
    <w:rsid w:val="001E640B"/>
    <w:rsid w:val="001E6B3B"/>
    <w:rsid w:val="001E6F6C"/>
    <w:rsid w:val="001E6F7B"/>
    <w:rsid w:val="001F07DA"/>
    <w:rsid w:val="001F28B4"/>
    <w:rsid w:val="001F50E8"/>
    <w:rsid w:val="001F5395"/>
    <w:rsid w:val="00201207"/>
    <w:rsid w:val="00202211"/>
    <w:rsid w:val="0020401E"/>
    <w:rsid w:val="0021085F"/>
    <w:rsid w:val="00212D03"/>
    <w:rsid w:val="002147CC"/>
    <w:rsid w:val="00214B80"/>
    <w:rsid w:val="00214B91"/>
    <w:rsid w:val="0021515B"/>
    <w:rsid w:val="00215F38"/>
    <w:rsid w:val="00220583"/>
    <w:rsid w:val="00221311"/>
    <w:rsid w:val="00221905"/>
    <w:rsid w:val="00221B04"/>
    <w:rsid w:val="0022544F"/>
    <w:rsid w:val="0023140B"/>
    <w:rsid w:val="00231C7A"/>
    <w:rsid w:val="00233993"/>
    <w:rsid w:val="00234AC6"/>
    <w:rsid w:val="002371E5"/>
    <w:rsid w:val="00243C5C"/>
    <w:rsid w:val="0026003D"/>
    <w:rsid w:val="002604F8"/>
    <w:rsid w:val="002608BE"/>
    <w:rsid w:val="00263D26"/>
    <w:rsid w:val="00264E46"/>
    <w:rsid w:val="002678E0"/>
    <w:rsid w:val="00270397"/>
    <w:rsid w:val="002732F4"/>
    <w:rsid w:val="00273D0E"/>
    <w:rsid w:val="002746C6"/>
    <w:rsid w:val="00281A27"/>
    <w:rsid w:val="00285523"/>
    <w:rsid w:val="002863E5"/>
    <w:rsid w:val="00287356"/>
    <w:rsid w:val="0029050D"/>
    <w:rsid w:val="002908EE"/>
    <w:rsid w:val="00293861"/>
    <w:rsid w:val="00294EE9"/>
    <w:rsid w:val="00295AC0"/>
    <w:rsid w:val="002A0260"/>
    <w:rsid w:val="002A1860"/>
    <w:rsid w:val="002A3F10"/>
    <w:rsid w:val="002A731E"/>
    <w:rsid w:val="002A73C6"/>
    <w:rsid w:val="002B05CE"/>
    <w:rsid w:val="002B1BE7"/>
    <w:rsid w:val="002B26C3"/>
    <w:rsid w:val="002B41FF"/>
    <w:rsid w:val="002B4564"/>
    <w:rsid w:val="002B6402"/>
    <w:rsid w:val="002B72E9"/>
    <w:rsid w:val="002B7A40"/>
    <w:rsid w:val="002C0492"/>
    <w:rsid w:val="002C2F19"/>
    <w:rsid w:val="002C3F31"/>
    <w:rsid w:val="002C7FA3"/>
    <w:rsid w:val="002D0DBB"/>
    <w:rsid w:val="002D31BA"/>
    <w:rsid w:val="002D4E06"/>
    <w:rsid w:val="002D7D34"/>
    <w:rsid w:val="002E3601"/>
    <w:rsid w:val="002E4174"/>
    <w:rsid w:val="002E523D"/>
    <w:rsid w:val="002E536A"/>
    <w:rsid w:val="002E60FB"/>
    <w:rsid w:val="002E688B"/>
    <w:rsid w:val="002F00C3"/>
    <w:rsid w:val="002F3868"/>
    <w:rsid w:val="002F4394"/>
    <w:rsid w:val="002F6FE4"/>
    <w:rsid w:val="003002BE"/>
    <w:rsid w:val="00301FC9"/>
    <w:rsid w:val="00302387"/>
    <w:rsid w:val="00302539"/>
    <w:rsid w:val="003065F3"/>
    <w:rsid w:val="003104B4"/>
    <w:rsid w:val="00315318"/>
    <w:rsid w:val="00317A61"/>
    <w:rsid w:val="00317A6D"/>
    <w:rsid w:val="00317C39"/>
    <w:rsid w:val="00321D2F"/>
    <w:rsid w:val="0032416C"/>
    <w:rsid w:val="003243D5"/>
    <w:rsid w:val="003255E2"/>
    <w:rsid w:val="00333E13"/>
    <w:rsid w:val="00333E41"/>
    <w:rsid w:val="00335047"/>
    <w:rsid w:val="003366E3"/>
    <w:rsid w:val="00337662"/>
    <w:rsid w:val="00337C3D"/>
    <w:rsid w:val="00340B3F"/>
    <w:rsid w:val="00346275"/>
    <w:rsid w:val="00350A79"/>
    <w:rsid w:val="00351444"/>
    <w:rsid w:val="00353CD2"/>
    <w:rsid w:val="00355740"/>
    <w:rsid w:val="003632DF"/>
    <w:rsid w:val="003643CD"/>
    <w:rsid w:val="00365054"/>
    <w:rsid w:val="00366A03"/>
    <w:rsid w:val="00370461"/>
    <w:rsid w:val="00372D79"/>
    <w:rsid w:val="00373ADF"/>
    <w:rsid w:val="00375FCC"/>
    <w:rsid w:val="003765B2"/>
    <w:rsid w:val="00377BF3"/>
    <w:rsid w:val="00377C3E"/>
    <w:rsid w:val="00380BA1"/>
    <w:rsid w:val="0039018A"/>
    <w:rsid w:val="0039188D"/>
    <w:rsid w:val="0039197D"/>
    <w:rsid w:val="00392EF8"/>
    <w:rsid w:val="00396AEB"/>
    <w:rsid w:val="00396DF8"/>
    <w:rsid w:val="003A26F5"/>
    <w:rsid w:val="003A3CB9"/>
    <w:rsid w:val="003A408F"/>
    <w:rsid w:val="003A5B68"/>
    <w:rsid w:val="003B02DC"/>
    <w:rsid w:val="003B2520"/>
    <w:rsid w:val="003B2EA7"/>
    <w:rsid w:val="003B35CA"/>
    <w:rsid w:val="003B54E1"/>
    <w:rsid w:val="003B63B3"/>
    <w:rsid w:val="003C23C2"/>
    <w:rsid w:val="003C3D6B"/>
    <w:rsid w:val="003C4CB5"/>
    <w:rsid w:val="003C5146"/>
    <w:rsid w:val="003C5758"/>
    <w:rsid w:val="003C6D4E"/>
    <w:rsid w:val="003C72A6"/>
    <w:rsid w:val="003D06C8"/>
    <w:rsid w:val="003D0CA4"/>
    <w:rsid w:val="003D2641"/>
    <w:rsid w:val="003D3C7C"/>
    <w:rsid w:val="003D3FC5"/>
    <w:rsid w:val="003D65DE"/>
    <w:rsid w:val="003D7341"/>
    <w:rsid w:val="003E2567"/>
    <w:rsid w:val="003E2FF2"/>
    <w:rsid w:val="003E358A"/>
    <w:rsid w:val="003E46ED"/>
    <w:rsid w:val="003E69FB"/>
    <w:rsid w:val="003E6B5B"/>
    <w:rsid w:val="003F0B25"/>
    <w:rsid w:val="003F4931"/>
    <w:rsid w:val="003F54DE"/>
    <w:rsid w:val="0040154C"/>
    <w:rsid w:val="00404314"/>
    <w:rsid w:val="00404869"/>
    <w:rsid w:val="004065A1"/>
    <w:rsid w:val="0041403C"/>
    <w:rsid w:val="0041661D"/>
    <w:rsid w:val="00421308"/>
    <w:rsid w:val="004213AA"/>
    <w:rsid w:val="00422364"/>
    <w:rsid w:val="004233D7"/>
    <w:rsid w:val="004238D8"/>
    <w:rsid w:val="00424C10"/>
    <w:rsid w:val="00426751"/>
    <w:rsid w:val="00430478"/>
    <w:rsid w:val="00430BB2"/>
    <w:rsid w:val="0043458C"/>
    <w:rsid w:val="004374D1"/>
    <w:rsid w:val="0043786A"/>
    <w:rsid w:val="00442547"/>
    <w:rsid w:val="00443BD6"/>
    <w:rsid w:val="00452D3C"/>
    <w:rsid w:val="00453CB0"/>
    <w:rsid w:val="004561D6"/>
    <w:rsid w:val="00460F95"/>
    <w:rsid w:val="00463281"/>
    <w:rsid w:val="00470513"/>
    <w:rsid w:val="00472712"/>
    <w:rsid w:val="004759D6"/>
    <w:rsid w:val="0047760A"/>
    <w:rsid w:val="004779FB"/>
    <w:rsid w:val="00477BEF"/>
    <w:rsid w:val="0048005F"/>
    <w:rsid w:val="00481719"/>
    <w:rsid w:val="0048171B"/>
    <w:rsid w:val="00482242"/>
    <w:rsid w:val="004824E4"/>
    <w:rsid w:val="00482788"/>
    <w:rsid w:val="00482994"/>
    <w:rsid w:val="00482CB1"/>
    <w:rsid w:val="00482DE4"/>
    <w:rsid w:val="004904AB"/>
    <w:rsid w:val="00493141"/>
    <w:rsid w:val="00493D7A"/>
    <w:rsid w:val="0049467B"/>
    <w:rsid w:val="00495420"/>
    <w:rsid w:val="00496CA2"/>
    <w:rsid w:val="004A1D1A"/>
    <w:rsid w:val="004A50A4"/>
    <w:rsid w:val="004A6A96"/>
    <w:rsid w:val="004A70E2"/>
    <w:rsid w:val="004B0E0C"/>
    <w:rsid w:val="004B14CB"/>
    <w:rsid w:val="004B1814"/>
    <w:rsid w:val="004B5E7F"/>
    <w:rsid w:val="004C1962"/>
    <w:rsid w:val="004C1A5D"/>
    <w:rsid w:val="004C41EA"/>
    <w:rsid w:val="004C4B4E"/>
    <w:rsid w:val="004D0227"/>
    <w:rsid w:val="004D1C04"/>
    <w:rsid w:val="004D3EB6"/>
    <w:rsid w:val="004D5756"/>
    <w:rsid w:val="004D5766"/>
    <w:rsid w:val="004D733B"/>
    <w:rsid w:val="004E0D67"/>
    <w:rsid w:val="004E56F3"/>
    <w:rsid w:val="004E78F8"/>
    <w:rsid w:val="004F3CC9"/>
    <w:rsid w:val="004F40B5"/>
    <w:rsid w:val="004F5F69"/>
    <w:rsid w:val="004F7156"/>
    <w:rsid w:val="004F75F1"/>
    <w:rsid w:val="004F7A33"/>
    <w:rsid w:val="005010F4"/>
    <w:rsid w:val="00501CA4"/>
    <w:rsid w:val="00502C0C"/>
    <w:rsid w:val="00502CE6"/>
    <w:rsid w:val="00503767"/>
    <w:rsid w:val="00503FC7"/>
    <w:rsid w:val="00512EE3"/>
    <w:rsid w:val="005132A1"/>
    <w:rsid w:val="00514B74"/>
    <w:rsid w:val="005175B4"/>
    <w:rsid w:val="0052070E"/>
    <w:rsid w:val="00522349"/>
    <w:rsid w:val="005225E3"/>
    <w:rsid w:val="00523535"/>
    <w:rsid w:val="00524373"/>
    <w:rsid w:val="00525EB1"/>
    <w:rsid w:val="005265A6"/>
    <w:rsid w:val="00526DDE"/>
    <w:rsid w:val="00527423"/>
    <w:rsid w:val="00530EB8"/>
    <w:rsid w:val="005336CA"/>
    <w:rsid w:val="00534839"/>
    <w:rsid w:val="00542625"/>
    <w:rsid w:val="00543D8E"/>
    <w:rsid w:val="00544316"/>
    <w:rsid w:val="00545AAC"/>
    <w:rsid w:val="00553050"/>
    <w:rsid w:val="00553708"/>
    <w:rsid w:val="0055399C"/>
    <w:rsid w:val="00560A15"/>
    <w:rsid w:val="00561E86"/>
    <w:rsid w:val="00562CAA"/>
    <w:rsid w:val="00564DBE"/>
    <w:rsid w:val="005652CB"/>
    <w:rsid w:val="00565524"/>
    <w:rsid w:val="00565D65"/>
    <w:rsid w:val="0057195C"/>
    <w:rsid w:val="005726B5"/>
    <w:rsid w:val="00573508"/>
    <w:rsid w:val="00573DC6"/>
    <w:rsid w:val="0057752B"/>
    <w:rsid w:val="0058715B"/>
    <w:rsid w:val="005925BF"/>
    <w:rsid w:val="005928AF"/>
    <w:rsid w:val="00593000"/>
    <w:rsid w:val="00594575"/>
    <w:rsid w:val="0059572C"/>
    <w:rsid w:val="0059748E"/>
    <w:rsid w:val="005A3086"/>
    <w:rsid w:val="005B2660"/>
    <w:rsid w:val="005B2B81"/>
    <w:rsid w:val="005B4EC3"/>
    <w:rsid w:val="005C1841"/>
    <w:rsid w:val="005C548E"/>
    <w:rsid w:val="005C6AFD"/>
    <w:rsid w:val="005D0A49"/>
    <w:rsid w:val="005D2255"/>
    <w:rsid w:val="005D5147"/>
    <w:rsid w:val="005D7AAE"/>
    <w:rsid w:val="005D7E0C"/>
    <w:rsid w:val="005E0C49"/>
    <w:rsid w:val="005E2004"/>
    <w:rsid w:val="005F1341"/>
    <w:rsid w:val="005F17ED"/>
    <w:rsid w:val="005F3179"/>
    <w:rsid w:val="005F538B"/>
    <w:rsid w:val="005F7B7D"/>
    <w:rsid w:val="0060318A"/>
    <w:rsid w:val="00604159"/>
    <w:rsid w:val="00611DBA"/>
    <w:rsid w:val="00620FB8"/>
    <w:rsid w:val="00621A73"/>
    <w:rsid w:val="00622E01"/>
    <w:rsid w:val="006278FD"/>
    <w:rsid w:val="00627B01"/>
    <w:rsid w:val="00630DF1"/>
    <w:rsid w:val="00636CE6"/>
    <w:rsid w:val="006370E8"/>
    <w:rsid w:val="0063745D"/>
    <w:rsid w:val="00640964"/>
    <w:rsid w:val="00643F1C"/>
    <w:rsid w:val="00647611"/>
    <w:rsid w:val="0065100A"/>
    <w:rsid w:val="0065474C"/>
    <w:rsid w:val="00655DC6"/>
    <w:rsid w:val="00657C4A"/>
    <w:rsid w:val="00660107"/>
    <w:rsid w:val="00660294"/>
    <w:rsid w:val="006627BC"/>
    <w:rsid w:val="00664AC0"/>
    <w:rsid w:val="00665070"/>
    <w:rsid w:val="00665BEF"/>
    <w:rsid w:val="0067206A"/>
    <w:rsid w:val="006736C7"/>
    <w:rsid w:val="00676E3C"/>
    <w:rsid w:val="006805F4"/>
    <w:rsid w:val="0068124E"/>
    <w:rsid w:val="00682E58"/>
    <w:rsid w:val="00685B77"/>
    <w:rsid w:val="00685DC0"/>
    <w:rsid w:val="006876F7"/>
    <w:rsid w:val="00690DE1"/>
    <w:rsid w:val="006929C2"/>
    <w:rsid w:val="00692B9D"/>
    <w:rsid w:val="006937CA"/>
    <w:rsid w:val="00693C01"/>
    <w:rsid w:val="00694462"/>
    <w:rsid w:val="00697B37"/>
    <w:rsid w:val="006A2031"/>
    <w:rsid w:val="006A6092"/>
    <w:rsid w:val="006A7587"/>
    <w:rsid w:val="006B17CC"/>
    <w:rsid w:val="006B2DB0"/>
    <w:rsid w:val="006B342E"/>
    <w:rsid w:val="006C526D"/>
    <w:rsid w:val="006C638C"/>
    <w:rsid w:val="006C72F7"/>
    <w:rsid w:val="006D29E9"/>
    <w:rsid w:val="006D2D80"/>
    <w:rsid w:val="006E1B4D"/>
    <w:rsid w:val="006E60AA"/>
    <w:rsid w:val="006E7C27"/>
    <w:rsid w:val="0070466C"/>
    <w:rsid w:val="00705804"/>
    <w:rsid w:val="007066EA"/>
    <w:rsid w:val="00712283"/>
    <w:rsid w:val="00712A97"/>
    <w:rsid w:val="007132BE"/>
    <w:rsid w:val="00720063"/>
    <w:rsid w:val="00721A00"/>
    <w:rsid w:val="00726759"/>
    <w:rsid w:val="007338AB"/>
    <w:rsid w:val="00741C04"/>
    <w:rsid w:val="00741FAB"/>
    <w:rsid w:val="0074225F"/>
    <w:rsid w:val="00742B85"/>
    <w:rsid w:val="0074337E"/>
    <w:rsid w:val="00746C5A"/>
    <w:rsid w:val="00751C46"/>
    <w:rsid w:val="0075496D"/>
    <w:rsid w:val="00756056"/>
    <w:rsid w:val="00756836"/>
    <w:rsid w:val="00760F9E"/>
    <w:rsid w:val="00762AD3"/>
    <w:rsid w:val="00763197"/>
    <w:rsid w:val="00765B7B"/>
    <w:rsid w:val="00767B1C"/>
    <w:rsid w:val="0077064B"/>
    <w:rsid w:val="007742DB"/>
    <w:rsid w:val="00776216"/>
    <w:rsid w:val="007779E1"/>
    <w:rsid w:val="00777F23"/>
    <w:rsid w:val="00783DD4"/>
    <w:rsid w:val="00784036"/>
    <w:rsid w:val="00785045"/>
    <w:rsid w:val="00790D8B"/>
    <w:rsid w:val="00792338"/>
    <w:rsid w:val="00793C0E"/>
    <w:rsid w:val="00795EC9"/>
    <w:rsid w:val="00796D0C"/>
    <w:rsid w:val="007A4488"/>
    <w:rsid w:val="007A4B64"/>
    <w:rsid w:val="007B07C4"/>
    <w:rsid w:val="007B52FE"/>
    <w:rsid w:val="007B5BE5"/>
    <w:rsid w:val="007B6F09"/>
    <w:rsid w:val="007B733E"/>
    <w:rsid w:val="007B77A0"/>
    <w:rsid w:val="007C080E"/>
    <w:rsid w:val="007C0BDE"/>
    <w:rsid w:val="007C2D33"/>
    <w:rsid w:val="007C54D8"/>
    <w:rsid w:val="007D020A"/>
    <w:rsid w:val="007D0ED1"/>
    <w:rsid w:val="007D4480"/>
    <w:rsid w:val="007E06B1"/>
    <w:rsid w:val="007E177B"/>
    <w:rsid w:val="007E2929"/>
    <w:rsid w:val="007E3447"/>
    <w:rsid w:val="007E4E08"/>
    <w:rsid w:val="007E5EC2"/>
    <w:rsid w:val="007F00CE"/>
    <w:rsid w:val="007F038F"/>
    <w:rsid w:val="007F16FA"/>
    <w:rsid w:val="007F19E2"/>
    <w:rsid w:val="007F2AB0"/>
    <w:rsid w:val="007F59BE"/>
    <w:rsid w:val="00801932"/>
    <w:rsid w:val="00801FEC"/>
    <w:rsid w:val="0080337B"/>
    <w:rsid w:val="00803622"/>
    <w:rsid w:val="00803D6C"/>
    <w:rsid w:val="0080479C"/>
    <w:rsid w:val="00805A6F"/>
    <w:rsid w:val="0080775E"/>
    <w:rsid w:val="00810F40"/>
    <w:rsid w:val="008119AF"/>
    <w:rsid w:val="00814A17"/>
    <w:rsid w:val="00814BE1"/>
    <w:rsid w:val="00817612"/>
    <w:rsid w:val="00821E87"/>
    <w:rsid w:val="00822468"/>
    <w:rsid w:val="00822D25"/>
    <w:rsid w:val="00823CD4"/>
    <w:rsid w:val="00824877"/>
    <w:rsid w:val="00826737"/>
    <w:rsid w:val="00830C31"/>
    <w:rsid w:val="00831C1D"/>
    <w:rsid w:val="008337F9"/>
    <w:rsid w:val="00834DA4"/>
    <w:rsid w:val="0083515C"/>
    <w:rsid w:val="00836371"/>
    <w:rsid w:val="00842EB8"/>
    <w:rsid w:val="008446BF"/>
    <w:rsid w:val="008452B6"/>
    <w:rsid w:val="0085087B"/>
    <w:rsid w:val="00850CD3"/>
    <w:rsid w:val="00850E3F"/>
    <w:rsid w:val="008601B4"/>
    <w:rsid w:val="00861954"/>
    <w:rsid w:val="0086255E"/>
    <w:rsid w:val="00862ED6"/>
    <w:rsid w:val="008639D5"/>
    <w:rsid w:val="00864061"/>
    <w:rsid w:val="00865DEB"/>
    <w:rsid w:val="00865EF6"/>
    <w:rsid w:val="00867B2D"/>
    <w:rsid w:val="00867DC7"/>
    <w:rsid w:val="0087075B"/>
    <w:rsid w:val="0087445D"/>
    <w:rsid w:val="008746ED"/>
    <w:rsid w:val="00876560"/>
    <w:rsid w:val="0088106D"/>
    <w:rsid w:val="00881E51"/>
    <w:rsid w:val="0088466C"/>
    <w:rsid w:val="008873BD"/>
    <w:rsid w:val="00892AEC"/>
    <w:rsid w:val="00895521"/>
    <w:rsid w:val="008B48E1"/>
    <w:rsid w:val="008B5149"/>
    <w:rsid w:val="008B67D4"/>
    <w:rsid w:val="008B6BD7"/>
    <w:rsid w:val="008C0E4C"/>
    <w:rsid w:val="008C1F6B"/>
    <w:rsid w:val="008C493D"/>
    <w:rsid w:val="008C5912"/>
    <w:rsid w:val="008C7018"/>
    <w:rsid w:val="008D016A"/>
    <w:rsid w:val="008D28B6"/>
    <w:rsid w:val="008D2FFA"/>
    <w:rsid w:val="008D3F07"/>
    <w:rsid w:val="008D6A72"/>
    <w:rsid w:val="008D6C76"/>
    <w:rsid w:val="008D6DD1"/>
    <w:rsid w:val="008D77E3"/>
    <w:rsid w:val="008E076D"/>
    <w:rsid w:val="008E2C46"/>
    <w:rsid w:val="008E51AC"/>
    <w:rsid w:val="008E53BD"/>
    <w:rsid w:val="008E5F27"/>
    <w:rsid w:val="008E6C7F"/>
    <w:rsid w:val="008E7025"/>
    <w:rsid w:val="008F08CE"/>
    <w:rsid w:val="008F288B"/>
    <w:rsid w:val="008F3705"/>
    <w:rsid w:val="008F400D"/>
    <w:rsid w:val="008F5A4B"/>
    <w:rsid w:val="008F5BDB"/>
    <w:rsid w:val="008F6A16"/>
    <w:rsid w:val="00901812"/>
    <w:rsid w:val="00902819"/>
    <w:rsid w:val="00906B9B"/>
    <w:rsid w:val="00907038"/>
    <w:rsid w:val="009072F5"/>
    <w:rsid w:val="0090732C"/>
    <w:rsid w:val="009107B1"/>
    <w:rsid w:val="009132D8"/>
    <w:rsid w:val="00913E63"/>
    <w:rsid w:val="00920665"/>
    <w:rsid w:val="009223B8"/>
    <w:rsid w:val="00923275"/>
    <w:rsid w:val="009259DE"/>
    <w:rsid w:val="00926C15"/>
    <w:rsid w:val="0093277C"/>
    <w:rsid w:val="00932A65"/>
    <w:rsid w:val="009338BD"/>
    <w:rsid w:val="00936955"/>
    <w:rsid w:val="009405EE"/>
    <w:rsid w:val="00940C2A"/>
    <w:rsid w:val="00942296"/>
    <w:rsid w:val="0094762D"/>
    <w:rsid w:val="00947C2F"/>
    <w:rsid w:val="00956572"/>
    <w:rsid w:val="00957005"/>
    <w:rsid w:val="00960778"/>
    <w:rsid w:val="00964238"/>
    <w:rsid w:val="00967349"/>
    <w:rsid w:val="00972BC2"/>
    <w:rsid w:val="009730F4"/>
    <w:rsid w:val="0097370E"/>
    <w:rsid w:val="00983A66"/>
    <w:rsid w:val="0098407F"/>
    <w:rsid w:val="00984C47"/>
    <w:rsid w:val="00986F28"/>
    <w:rsid w:val="00990120"/>
    <w:rsid w:val="00991BC8"/>
    <w:rsid w:val="009937BE"/>
    <w:rsid w:val="00993F84"/>
    <w:rsid w:val="00995F2C"/>
    <w:rsid w:val="009972B7"/>
    <w:rsid w:val="00997BB4"/>
    <w:rsid w:val="00997D4B"/>
    <w:rsid w:val="009A16A6"/>
    <w:rsid w:val="009A22E8"/>
    <w:rsid w:val="009A3846"/>
    <w:rsid w:val="009A4108"/>
    <w:rsid w:val="009A62D1"/>
    <w:rsid w:val="009A6575"/>
    <w:rsid w:val="009A7003"/>
    <w:rsid w:val="009A7B79"/>
    <w:rsid w:val="009B1811"/>
    <w:rsid w:val="009B1847"/>
    <w:rsid w:val="009B1A0B"/>
    <w:rsid w:val="009B2495"/>
    <w:rsid w:val="009B28E0"/>
    <w:rsid w:val="009B2BFE"/>
    <w:rsid w:val="009B4CB7"/>
    <w:rsid w:val="009C74B1"/>
    <w:rsid w:val="009D241A"/>
    <w:rsid w:val="009D2C1A"/>
    <w:rsid w:val="009D2F91"/>
    <w:rsid w:val="009D654A"/>
    <w:rsid w:val="009E2604"/>
    <w:rsid w:val="009E6204"/>
    <w:rsid w:val="009E6E95"/>
    <w:rsid w:val="009F1727"/>
    <w:rsid w:val="009F29F3"/>
    <w:rsid w:val="009F2B42"/>
    <w:rsid w:val="009F58EC"/>
    <w:rsid w:val="009F69FA"/>
    <w:rsid w:val="00A000C6"/>
    <w:rsid w:val="00A02D77"/>
    <w:rsid w:val="00A034EC"/>
    <w:rsid w:val="00A04AAA"/>
    <w:rsid w:val="00A073B2"/>
    <w:rsid w:val="00A10E9C"/>
    <w:rsid w:val="00A126A7"/>
    <w:rsid w:val="00A15F52"/>
    <w:rsid w:val="00A168A0"/>
    <w:rsid w:val="00A17A37"/>
    <w:rsid w:val="00A17D2A"/>
    <w:rsid w:val="00A17D85"/>
    <w:rsid w:val="00A221EE"/>
    <w:rsid w:val="00A24C55"/>
    <w:rsid w:val="00A25AEE"/>
    <w:rsid w:val="00A27670"/>
    <w:rsid w:val="00A309BE"/>
    <w:rsid w:val="00A309E5"/>
    <w:rsid w:val="00A3234B"/>
    <w:rsid w:val="00A323E1"/>
    <w:rsid w:val="00A328FF"/>
    <w:rsid w:val="00A32F48"/>
    <w:rsid w:val="00A35AD5"/>
    <w:rsid w:val="00A3656F"/>
    <w:rsid w:val="00A372FF"/>
    <w:rsid w:val="00A37E29"/>
    <w:rsid w:val="00A434F8"/>
    <w:rsid w:val="00A435A3"/>
    <w:rsid w:val="00A43CA9"/>
    <w:rsid w:val="00A45BE0"/>
    <w:rsid w:val="00A4718C"/>
    <w:rsid w:val="00A53543"/>
    <w:rsid w:val="00A548FF"/>
    <w:rsid w:val="00A55A86"/>
    <w:rsid w:val="00A56A45"/>
    <w:rsid w:val="00A5749C"/>
    <w:rsid w:val="00A612F5"/>
    <w:rsid w:val="00A613E5"/>
    <w:rsid w:val="00A614FE"/>
    <w:rsid w:val="00A61D14"/>
    <w:rsid w:val="00A62352"/>
    <w:rsid w:val="00A63BFD"/>
    <w:rsid w:val="00A647FB"/>
    <w:rsid w:val="00A67A68"/>
    <w:rsid w:val="00A70366"/>
    <w:rsid w:val="00A70469"/>
    <w:rsid w:val="00A711F1"/>
    <w:rsid w:val="00A7299D"/>
    <w:rsid w:val="00A755A2"/>
    <w:rsid w:val="00A805D1"/>
    <w:rsid w:val="00A81D77"/>
    <w:rsid w:val="00A82DD2"/>
    <w:rsid w:val="00A84F3E"/>
    <w:rsid w:val="00A86FD9"/>
    <w:rsid w:val="00A91AA1"/>
    <w:rsid w:val="00A926D6"/>
    <w:rsid w:val="00A9304B"/>
    <w:rsid w:val="00A95099"/>
    <w:rsid w:val="00A95463"/>
    <w:rsid w:val="00AA1108"/>
    <w:rsid w:val="00AA27C1"/>
    <w:rsid w:val="00AA37D7"/>
    <w:rsid w:val="00AA58DA"/>
    <w:rsid w:val="00AB00D9"/>
    <w:rsid w:val="00AB1415"/>
    <w:rsid w:val="00AB2F0F"/>
    <w:rsid w:val="00AB6755"/>
    <w:rsid w:val="00AC1BB4"/>
    <w:rsid w:val="00AC1D40"/>
    <w:rsid w:val="00AC1DFA"/>
    <w:rsid w:val="00AC3230"/>
    <w:rsid w:val="00AC55D8"/>
    <w:rsid w:val="00AD2FB0"/>
    <w:rsid w:val="00AD3613"/>
    <w:rsid w:val="00AD36D4"/>
    <w:rsid w:val="00AD7439"/>
    <w:rsid w:val="00AE07A3"/>
    <w:rsid w:val="00AE0882"/>
    <w:rsid w:val="00AE3B03"/>
    <w:rsid w:val="00AE6E8C"/>
    <w:rsid w:val="00AF174D"/>
    <w:rsid w:val="00AF2537"/>
    <w:rsid w:val="00AF30DE"/>
    <w:rsid w:val="00AF3352"/>
    <w:rsid w:val="00AF375E"/>
    <w:rsid w:val="00AF59AB"/>
    <w:rsid w:val="00AF5D3D"/>
    <w:rsid w:val="00AF6379"/>
    <w:rsid w:val="00B00002"/>
    <w:rsid w:val="00B02D80"/>
    <w:rsid w:val="00B05125"/>
    <w:rsid w:val="00B05659"/>
    <w:rsid w:val="00B06D36"/>
    <w:rsid w:val="00B10D21"/>
    <w:rsid w:val="00B123AF"/>
    <w:rsid w:val="00B13481"/>
    <w:rsid w:val="00B15DA8"/>
    <w:rsid w:val="00B2249C"/>
    <w:rsid w:val="00B2296F"/>
    <w:rsid w:val="00B24070"/>
    <w:rsid w:val="00B2410D"/>
    <w:rsid w:val="00B26965"/>
    <w:rsid w:val="00B34440"/>
    <w:rsid w:val="00B3479E"/>
    <w:rsid w:val="00B40A83"/>
    <w:rsid w:val="00B41035"/>
    <w:rsid w:val="00B4214A"/>
    <w:rsid w:val="00B45E4E"/>
    <w:rsid w:val="00B46BCD"/>
    <w:rsid w:val="00B46CD8"/>
    <w:rsid w:val="00B473D0"/>
    <w:rsid w:val="00B50611"/>
    <w:rsid w:val="00B5238F"/>
    <w:rsid w:val="00B53C91"/>
    <w:rsid w:val="00B54C13"/>
    <w:rsid w:val="00B55FBB"/>
    <w:rsid w:val="00B55FCB"/>
    <w:rsid w:val="00B56359"/>
    <w:rsid w:val="00B56E65"/>
    <w:rsid w:val="00B57204"/>
    <w:rsid w:val="00B602F8"/>
    <w:rsid w:val="00B6091A"/>
    <w:rsid w:val="00B62B67"/>
    <w:rsid w:val="00B64ED8"/>
    <w:rsid w:val="00B65202"/>
    <w:rsid w:val="00B6645D"/>
    <w:rsid w:val="00B678A0"/>
    <w:rsid w:val="00B67FDB"/>
    <w:rsid w:val="00B7197E"/>
    <w:rsid w:val="00B71B92"/>
    <w:rsid w:val="00B71D8A"/>
    <w:rsid w:val="00B72C97"/>
    <w:rsid w:val="00B73460"/>
    <w:rsid w:val="00B73856"/>
    <w:rsid w:val="00B75F75"/>
    <w:rsid w:val="00B82B71"/>
    <w:rsid w:val="00B84FFE"/>
    <w:rsid w:val="00B8680B"/>
    <w:rsid w:val="00B91202"/>
    <w:rsid w:val="00B94426"/>
    <w:rsid w:val="00B9583D"/>
    <w:rsid w:val="00B96889"/>
    <w:rsid w:val="00BA1D93"/>
    <w:rsid w:val="00BA46BA"/>
    <w:rsid w:val="00BA6B76"/>
    <w:rsid w:val="00BA74C7"/>
    <w:rsid w:val="00BA7A30"/>
    <w:rsid w:val="00BA7D0B"/>
    <w:rsid w:val="00BB2266"/>
    <w:rsid w:val="00BB2772"/>
    <w:rsid w:val="00BB4667"/>
    <w:rsid w:val="00BB5CE0"/>
    <w:rsid w:val="00BB6631"/>
    <w:rsid w:val="00BB6646"/>
    <w:rsid w:val="00BB71A7"/>
    <w:rsid w:val="00BB742D"/>
    <w:rsid w:val="00BC09C4"/>
    <w:rsid w:val="00BC1CDB"/>
    <w:rsid w:val="00BC2193"/>
    <w:rsid w:val="00BC2BDA"/>
    <w:rsid w:val="00BC7715"/>
    <w:rsid w:val="00BC7E4F"/>
    <w:rsid w:val="00BD2193"/>
    <w:rsid w:val="00BD2D80"/>
    <w:rsid w:val="00BD6044"/>
    <w:rsid w:val="00BD68D3"/>
    <w:rsid w:val="00BD699A"/>
    <w:rsid w:val="00BE2127"/>
    <w:rsid w:val="00BE4521"/>
    <w:rsid w:val="00BE79EA"/>
    <w:rsid w:val="00BE7F29"/>
    <w:rsid w:val="00BF0745"/>
    <w:rsid w:val="00BF251A"/>
    <w:rsid w:val="00BF3787"/>
    <w:rsid w:val="00BF52C3"/>
    <w:rsid w:val="00BF6371"/>
    <w:rsid w:val="00BF729B"/>
    <w:rsid w:val="00C00004"/>
    <w:rsid w:val="00C013CC"/>
    <w:rsid w:val="00C03C4E"/>
    <w:rsid w:val="00C047E4"/>
    <w:rsid w:val="00C04B83"/>
    <w:rsid w:val="00C057B2"/>
    <w:rsid w:val="00C057E7"/>
    <w:rsid w:val="00C07DC2"/>
    <w:rsid w:val="00C10809"/>
    <w:rsid w:val="00C12BEB"/>
    <w:rsid w:val="00C137BD"/>
    <w:rsid w:val="00C14F57"/>
    <w:rsid w:val="00C16AA3"/>
    <w:rsid w:val="00C16B2E"/>
    <w:rsid w:val="00C20EDC"/>
    <w:rsid w:val="00C2319A"/>
    <w:rsid w:val="00C2654F"/>
    <w:rsid w:val="00C26EE9"/>
    <w:rsid w:val="00C30FBB"/>
    <w:rsid w:val="00C31258"/>
    <w:rsid w:val="00C33926"/>
    <w:rsid w:val="00C339DC"/>
    <w:rsid w:val="00C35003"/>
    <w:rsid w:val="00C426D7"/>
    <w:rsid w:val="00C42A57"/>
    <w:rsid w:val="00C42F20"/>
    <w:rsid w:val="00C473A6"/>
    <w:rsid w:val="00C50BDB"/>
    <w:rsid w:val="00C53CF5"/>
    <w:rsid w:val="00C568A3"/>
    <w:rsid w:val="00C632AC"/>
    <w:rsid w:val="00C65C58"/>
    <w:rsid w:val="00C706AE"/>
    <w:rsid w:val="00C70CA3"/>
    <w:rsid w:val="00C7183C"/>
    <w:rsid w:val="00C71C0B"/>
    <w:rsid w:val="00C7223F"/>
    <w:rsid w:val="00C72C50"/>
    <w:rsid w:val="00C73791"/>
    <w:rsid w:val="00C74C29"/>
    <w:rsid w:val="00C75288"/>
    <w:rsid w:val="00C77348"/>
    <w:rsid w:val="00C77403"/>
    <w:rsid w:val="00C775B3"/>
    <w:rsid w:val="00C77FAC"/>
    <w:rsid w:val="00C81F8B"/>
    <w:rsid w:val="00C82E05"/>
    <w:rsid w:val="00C84358"/>
    <w:rsid w:val="00C85D4E"/>
    <w:rsid w:val="00C86A14"/>
    <w:rsid w:val="00C902F0"/>
    <w:rsid w:val="00C943C9"/>
    <w:rsid w:val="00CA069D"/>
    <w:rsid w:val="00CA0C99"/>
    <w:rsid w:val="00CA4C10"/>
    <w:rsid w:val="00CA7327"/>
    <w:rsid w:val="00CB0810"/>
    <w:rsid w:val="00CB0E44"/>
    <w:rsid w:val="00CB4BFA"/>
    <w:rsid w:val="00CB5BD4"/>
    <w:rsid w:val="00CB6C2A"/>
    <w:rsid w:val="00CC130B"/>
    <w:rsid w:val="00CC20C7"/>
    <w:rsid w:val="00CC51A0"/>
    <w:rsid w:val="00CD324F"/>
    <w:rsid w:val="00CD533E"/>
    <w:rsid w:val="00CD54EF"/>
    <w:rsid w:val="00CD73CC"/>
    <w:rsid w:val="00CE0E51"/>
    <w:rsid w:val="00CE367A"/>
    <w:rsid w:val="00CE3B7D"/>
    <w:rsid w:val="00CE3CA7"/>
    <w:rsid w:val="00CE66E2"/>
    <w:rsid w:val="00CF0F6F"/>
    <w:rsid w:val="00CF2290"/>
    <w:rsid w:val="00CF2C09"/>
    <w:rsid w:val="00CF5DFB"/>
    <w:rsid w:val="00CF70B6"/>
    <w:rsid w:val="00D24F1A"/>
    <w:rsid w:val="00D26A19"/>
    <w:rsid w:val="00D30629"/>
    <w:rsid w:val="00D30A9A"/>
    <w:rsid w:val="00D3223E"/>
    <w:rsid w:val="00D344F1"/>
    <w:rsid w:val="00D35970"/>
    <w:rsid w:val="00D35A78"/>
    <w:rsid w:val="00D406C0"/>
    <w:rsid w:val="00D419C9"/>
    <w:rsid w:val="00D443FC"/>
    <w:rsid w:val="00D456F3"/>
    <w:rsid w:val="00D457C4"/>
    <w:rsid w:val="00D468B4"/>
    <w:rsid w:val="00D525AB"/>
    <w:rsid w:val="00D574CD"/>
    <w:rsid w:val="00D6090A"/>
    <w:rsid w:val="00D60960"/>
    <w:rsid w:val="00D622A2"/>
    <w:rsid w:val="00D62978"/>
    <w:rsid w:val="00D663C7"/>
    <w:rsid w:val="00D67683"/>
    <w:rsid w:val="00D7008E"/>
    <w:rsid w:val="00D70C5E"/>
    <w:rsid w:val="00D72422"/>
    <w:rsid w:val="00D72D78"/>
    <w:rsid w:val="00D733A4"/>
    <w:rsid w:val="00D766A2"/>
    <w:rsid w:val="00D76F0B"/>
    <w:rsid w:val="00D844F7"/>
    <w:rsid w:val="00D847C0"/>
    <w:rsid w:val="00D91650"/>
    <w:rsid w:val="00D920A5"/>
    <w:rsid w:val="00D96913"/>
    <w:rsid w:val="00DA06E5"/>
    <w:rsid w:val="00DA5C84"/>
    <w:rsid w:val="00DA6497"/>
    <w:rsid w:val="00DB1CD8"/>
    <w:rsid w:val="00DB1FAF"/>
    <w:rsid w:val="00DB4084"/>
    <w:rsid w:val="00DB5202"/>
    <w:rsid w:val="00DC128D"/>
    <w:rsid w:val="00DC135A"/>
    <w:rsid w:val="00DC22AF"/>
    <w:rsid w:val="00DC573E"/>
    <w:rsid w:val="00DC65F0"/>
    <w:rsid w:val="00DC68D6"/>
    <w:rsid w:val="00DD1589"/>
    <w:rsid w:val="00DD520B"/>
    <w:rsid w:val="00DE1957"/>
    <w:rsid w:val="00DE19FB"/>
    <w:rsid w:val="00DE40AB"/>
    <w:rsid w:val="00DE4D68"/>
    <w:rsid w:val="00DE4EEE"/>
    <w:rsid w:val="00DF09AD"/>
    <w:rsid w:val="00DF0B20"/>
    <w:rsid w:val="00DF18DB"/>
    <w:rsid w:val="00DF2D65"/>
    <w:rsid w:val="00DF3EB3"/>
    <w:rsid w:val="00DF5E32"/>
    <w:rsid w:val="00E05EDC"/>
    <w:rsid w:val="00E06A7A"/>
    <w:rsid w:val="00E06C1D"/>
    <w:rsid w:val="00E070A3"/>
    <w:rsid w:val="00E156B6"/>
    <w:rsid w:val="00E162B5"/>
    <w:rsid w:val="00E16A7E"/>
    <w:rsid w:val="00E17361"/>
    <w:rsid w:val="00E17613"/>
    <w:rsid w:val="00E20CDD"/>
    <w:rsid w:val="00E20DE8"/>
    <w:rsid w:val="00E2152C"/>
    <w:rsid w:val="00E2156E"/>
    <w:rsid w:val="00E25CB1"/>
    <w:rsid w:val="00E3103E"/>
    <w:rsid w:val="00E31BFE"/>
    <w:rsid w:val="00E35C17"/>
    <w:rsid w:val="00E40D3F"/>
    <w:rsid w:val="00E4405C"/>
    <w:rsid w:val="00E44B08"/>
    <w:rsid w:val="00E51189"/>
    <w:rsid w:val="00E51F85"/>
    <w:rsid w:val="00E53C72"/>
    <w:rsid w:val="00E555EC"/>
    <w:rsid w:val="00E61612"/>
    <w:rsid w:val="00E647D0"/>
    <w:rsid w:val="00E649C8"/>
    <w:rsid w:val="00E70090"/>
    <w:rsid w:val="00E72097"/>
    <w:rsid w:val="00E7542B"/>
    <w:rsid w:val="00E870A8"/>
    <w:rsid w:val="00E872E9"/>
    <w:rsid w:val="00E90F01"/>
    <w:rsid w:val="00E91933"/>
    <w:rsid w:val="00E93282"/>
    <w:rsid w:val="00EA051D"/>
    <w:rsid w:val="00EA1D4F"/>
    <w:rsid w:val="00EA5B7A"/>
    <w:rsid w:val="00EA6437"/>
    <w:rsid w:val="00EA739B"/>
    <w:rsid w:val="00EA7CD7"/>
    <w:rsid w:val="00EB0023"/>
    <w:rsid w:val="00EB19EF"/>
    <w:rsid w:val="00EB1CC3"/>
    <w:rsid w:val="00EB1F39"/>
    <w:rsid w:val="00EB3640"/>
    <w:rsid w:val="00EB46AF"/>
    <w:rsid w:val="00EB650D"/>
    <w:rsid w:val="00EB74B0"/>
    <w:rsid w:val="00EB78A9"/>
    <w:rsid w:val="00EC039A"/>
    <w:rsid w:val="00EC072C"/>
    <w:rsid w:val="00EC1609"/>
    <w:rsid w:val="00EC16D0"/>
    <w:rsid w:val="00EC36A5"/>
    <w:rsid w:val="00EC5C06"/>
    <w:rsid w:val="00ED3063"/>
    <w:rsid w:val="00ED375A"/>
    <w:rsid w:val="00ED4817"/>
    <w:rsid w:val="00EE1557"/>
    <w:rsid w:val="00EE176C"/>
    <w:rsid w:val="00EE1F0A"/>
    <w:rsid w:val="00EE2A87"/>
    <w:rsid w:val="00EE3000"/>
    <w:rsid w:val="00EE50F1"/>
    <w:rsid w:val="00EE5353"/>
    <w:rsid w:val="00EE72B4"/>
    <w:rsid w:val="00EF100A"/>
    <w:rsid w:val="00EF231A"/>
    <w:rsid w:val="00EF3790"/>
    <w:rsid w:val="00EF7945"/>
    <w:rsid w:val="00F00E62"/>
    <w:rsid w:val="00F01556"/>
    <w:rsid w:val="00F044A4"/>
    <w:rsid w:val="00F04B07"/>
    <w:rsid w:val="00F077CD"/>
    <w:rsid w:val="00F11B4F"/>
    <w:rsid w:val="00F14AD7"/>
    <w:rsid w:val="00F15513"/>
    <w:rsid w:val="00F15F80"/>
    <w:rsid w:val="00F16261"/>
    <w:rsid w:val="00F16BD2"/>
    <w:rsid w:val="00F17542"/>
    <w:rsid w:val="00F216BE"/>
    <w:rsid w:val="00F21826"/>
    <w:rsid w:val="00F22C6F"/>
    <w:rsid w:val="00F25817"/>
    <w:rsid w:val="00F25C23"/>
    <w:rsid w:val="00F31100"/>
    <w:rsid w:val="00F319B1"/>
    <w:rsid w:val="00F32B22"/>
    <w:rsid w:val="00F40954"/>
    <w:rsid w:val="00F40CCB"/>
    <w:rsid w:val="00F41027"/>
    <w:rsid w:val="00F415F1"/>
    <w:rsid w:val="00F42C64"/>
    <w:rsid w:val="00F45CE0"/>
    <w:rsid w:val="00F507AC"/>
    <w:rsid w:val="00F5122D"/>
    <w:rsid w:val="00F512C7"/>
    <w:rsid w:val="00F52B7A"/>
    <w:rsid w:val="00F53EB8"/>
    <w:rsid w:val="00F60D4C"/>
    <w:rsid w:val="00F65E59"/>
    <w:rsid w:val="00F66B45"/>
    <w:rsid w:val="00F67D14"/>
    <w:rsid w:val="00F73978"/>
    <w:rsid w:val="00F74F02"/>
    <w:rsid w:val="00F76CA3"/>
    <w:rsid w:val="00F7763F"/>
    <w:rsid w:val="00F82003"/>
    <w:rsid w:val="00F83336"/>
    <w:rsid w:val="00F85A5E"/>
    <w:rsid w:val="00F86B38"/>
    <w:rsid w:val="00F87019"/>
    <w:rsid w:val="00F87035"/>
    <w:rsid w:val="00F873A2"/>
    <w:rsid w:val="00F920B7"/>
    <w:rsid w:val="00F9261F"/>
    <w:rsid w:val="00F92EE9"/>
    <w:rsid w:val="00F935B7"/>
    <w:rsid w:val="00F97F81"/>
    <w:rsid w:val="00FA1F63"/>
    <w:rsid w:val="00FA3766"/>
    <w:rsid w:val="00FB0B0D"/>
    <w:rsid w:val="00FB176E"/>
    <w:rsid w:val="00FB1E5B"/>
    <w:rsid w:val="00FB276C"/>
    <w:rsid w:val="00FB6C9D"/>
    <w:rsid w:val="00FB6FFC"/>
    <w:rsid w:val="00FB7922"/>
    <w:rsid w:val="00FC0A21"/>
    <w:rsid w:val="00FC3180"/>
    <w:rsid w:val="00FC36F3"/>
    <w:rsid w:val="00FC3F88"/>
    <w:rsid w:val="00FC43B0"/>
    <w:rsid w:val="00FC466B"/>
    <w:rsid w:val="00FC73FE"/>
    <w:rsid w:val="00FD0EDC"/>
    <w:rsid w:val="00FD1EC1"/>
    <w:rsid w:val="00FD2A74"/>
    <w:rsid w:val="00FD2FCB"/>
    <w:rsid w:val="00FD3BF8"/>
    <w:rsid w:val="00FD4B67"/>
    <w:rsid w:val="00FD7871"/>
    <w:rsid w:val="00FD7FFD"/>
    <w:rsid w:val="00FE24E5"/>
    <w:rsid w:val="00FE26CD"/>
    <w:rsid w:val="00FE4DD2"/>
    <w:rsid w:val="00FE603B"/>
    <w:rsid w:val="00FF07B3"/>
    <w:rsid w:val="00FF1026"/>
    <w:rsid w:val="00FF2DA2"/>
    <w:rsid w:val="00FF2EA6"/>
    <w:rsid w:val="00FF5E58"/>
    <w:rsid w:val="00FF6706"/>
    <w:rsid w:val="00FF74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nhideWhenUsed="0" w:qFormat="1"/>
    <w:lsdException w:name="Hyperlink" w:unhideWhenUsed="0"/>
    <w:lsdException w:name="FollowedHyperlink" w:unhideWhenUsed="0"/>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654A"/>
    <w:pPr>
      <w:spacing w:after="200" w:line="360" w:lineRule="auto"/>
    </w:pPr>
    <w:rPr>
      <w:rFonts w:cs="Cambria"/>
      <w:sz w:val="28"/>
      <w:szCs w:val="28"/>
      <w:lang w:eastAsia="en-US"/>
    </w:rPr>
  </w:style>
  <w:style w:type="paragraph" w:styleId="Nadpis1">
    <w:name w:val="heading 1"/>
    <w:basedOn w:val="Normln"/>
    <w:next w:val="Normln"/>
    <w:link w:val="Nadpis1Char"/>
    <w:uiPriority w:val="99"/>
    <w:qFormat/>
    <w:rsid w:val="00783DD4"/>
    <w:pPr>
      <w:keepNext/>
      <w:keepLines/>
      <w:pBdr>
        <w:bottom w:val="single" w:sz="24" w:space="1" w:color="26967E"/>
      </w:pBdr>
      <w:spacing w:before="400" w:line="240" w:lineRule="auto"/>
      <w:outlineLvl w:val="0"/>
    </w:pPr>
    <w:rPr>
      <w:rFonts w:ascii="Proxima Nova Bl" w:eastAsia="MS Gothic" w:hAnsi="Proxima Nova Bl" w:cs="Proxima Nova Bl"/>
      <w:b/>
      <w:bCs/>
      <w:color w:val="26967E"/>
      <w:sz w:val="56"/>
      <w:szCs w:val="56"/>
    </w:rPr>
  </w:style>
  <w:style w:type="paragraph" w:styleId="Nadpis2">
    <w:name w:val="heading 2"/>
    <w:basedOn w:val="Normln"/>
    <w:next w:val="Normln"/>
    <w:link w:val="Nadpis2Char"/>
    <w:uiPriority w:val="99"/>
    <w:qFormat/>
    <w:rsid w:val="00783DD4"/>
    <w:pPr>
      <w:keepNext/>
      <w:keepLines/>
      <w:pBdr>
        <w:bottom w:val="single" w:sz="24" w:space="1" w:color="00B5AC"/>
      </w:pBdr>
      <w:spacing w:before="300" w:line="240" w:lineRule="auto"/>
      <w:outlineLvl w:val="1"/>
    </w:pPr>
    <w:rPr>
      <w:rFonts w:ascii="Proxima Nova Bl" w:eastAsia="MS Gothic" w:hAnsi="Proxima Nova Bl" w:cs="Proxima Nova Bl"/>
      <w:b/>
      <w:bCs/>
      <w:color w:val="00B5AC"/>
      <w:sz w:val="44"/>
      <w:szCs w:val="44"/>
    </w:rPr>
  </w:style>
  <w:style w:type="paragraph" w:styleId="Nadpis3">
    <w:name w:val="heading 3"/>
    <w:basedOn w:val="Normln"/>
    <w:next w:val="Normln"/>
    <w:link w:val="Nadpis3Char"/>
    <w:uiPriority w:val="99"/>
    <w:qFormat/>
    <w:rsid w:val="00783DD4"/>
    <w:pPr>
      <w:keepNext/>
      <w:keepLines/>
      <w:spacing w:before="200" w:after="0" w:line="240" w:lineRule="auto"/>
      <w:outlineLvl w:val="2"/>
    </w:pPr>
    <w:rPr>
      <w:rFonts w:ascii="Proxima Nova Bl" w:eastAsia="MS Gothic" w:hAnsi="Proxima Nova Bl" w:cs="Proxima Nova Bl"/>
      <w:b/>
      <w:bCs/>
      <w:color w:val="E7C452"/>
      <w:sz w:val="36"/>
      <w:szCs w:val="36"/>
    </w:rPr>
  </w:style>
  <w:style w:type="paragraph" w:styleId="Nadpis4">
    <w:name w:val="heading 4"/>
    <w:basedOn w:val="Normln"/>
    <w:next w:val="Normln"/>
    <w:link w:val="Nadpis4Char"/>
    <w:uiPriority w:val="99"/>
    <w:qFormat/>
    <w:rsid w:val="00A323E1"/>
    <w:pPr>
      <w:keepNext/>
      <w:keepLines/>
      <w:spacing w:before="200" w:after="0"/>
      <w:outlineLvl w:val="3"/>
    </w:pPr>
    <w:rPr>
      <w:rFonts w:ascii="Proxima Nova Bl" w:eastAsia="MS Gothic" w:hAnsi="Proxima Nova Bl" w:cs="Proxima Nova Bl"/>
      <w:b/>
      <w:bCs/>
      <w:i/>
      <w:iCs/>
      <w:color w:val="E7C45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783DD4"/>
    <w:rPr>
      <w:rFonts w:ascii="Proxima Nova Bl" w:eastAsia="MS Gothic" w:hAnsi="Proxima Nova Bl" w:cs="Proxima Nova Bl"/>
      <w:b/>
      <w:bCs/>
      <w:color w:val="26967E"/>
      <w:sz w:val="28"/>
      <w:szCs w:val="28"/>
    </w:rPr>
  </w:style>
  <w:style w:type="character" w:customStyle="1" w:styleId="Nadpis2Char">
    <w:name w:val="Nadpis 2 Char"/>
    <w:basedOn w:val="Standardnpsmoodstavce"/>
    <w:link w:val="Nadpis2"/>
    <w:uiPriority w:val="99"/>
    <w:rsid w:val="00783DD4"/>
    <w:rPr>
      <w:rFonts w:ascii="Proxima Nova Bl" w:eastAsia="MS Gothic" w:hAnsi="Proxima Nova Bl" w:cs="Proxima Nova Bl"/>
      <w:b/>
      <w:bCs/>
      <w:color w:val="00B5AC"/>
      <w:sz w:val="26"/>
      <w:szCs w:val="26"/>
    </w:rPr>
  </w:style>
  <w:style w:type="character" w:customStyle="1" w:styleId="Nadpis3Char">
    <w:name w:val="Nadpis 3 Char"/>
    <w:basedOn w:val="Standardnpsmoodstavce"/>
    <w:link w:val="Nadpis3"/>
    <w:uiPriority w:val="99"/>
    <w:rsid w:val="00783DD4"/>
    <w:rPr>
      <w:rFonts w:ascii="Proxima Nova Bl" w:eastAsia="MS Gothic" w:hAnsi="Proxima Nova Bl" w:cs="Proxima Nova Bl"/>
      <w:b/>
      <w:bCs/>
      <w:color w:val="E7C452"/>
      <w:sz w:val="36"/>
      <w:szCs w:val="36"/>
    </w:rPr>
  </w:style>
  <w:style w:type="character" w:customStyle="1" w:styleId="Nadpis4Char">
    <w:name w:val="Nadpis 4 Char"/>
    <w:basedOn w:val="Standardnpsmoodstavce"/>
    <w:link w:val="Nadpis4"/>
    <w:uiPriority w:val="99"/>
    <w:rsid w:val="00A323E1"/>
    <w:rPr>
      <w:rFonts w:ascii="Proxima Nova Bl" w:eastAsia="MS Gothic" w:hAnsi="Proxima Nova Bl" w:cs="Proxima Nova Bl"/>
      <w:b/>
      <w:bCs/>
      <w:i/>
      <w:iCs/>
      <w:color w:val="E7C452"/>
      <w:sz w:val="28"/>
      <w:szCs w:val="28"/>
    </w:rPr>
  </w:style>
  <w:style w:type="paragraph" w:styleId="Zhlav">
    <w:name w:val="header"/>
    <w:basedOn w:val="Normln"/>
    <w:link w:val="ZhlavChar"/>
    <w:uiPriority w:val="99"/>
    <w:rsid w:val="00C7223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rsid w:val="00C7223F"/>
    <w:pPr>
      <w:tabs>
        <w:tab w:val="center" w:pos="4536"/>
        <w:tab w:val="right" w:pos="9072"/>
      </w:tabs>
      <w:spacing w:after="0" w:line="240" w:lineRule="auto"/>
    </w:p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rsid w:val="00C7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99"/>
    <w:qFormat/>
    <w:rsid w:val="009D654A"/>
    <w:pPr>
      <w:pBdr>
        <w:bottom w:val="single" w:sz="8" w:space="4" w:color="E7C452"/>
      </w:pBdr>
      <w:spacing w:after="300" w:line="240" w:lineRule="auto"/>
      <w:contextualSpacing/>
    </w:pPr>
    <w:rPr>
      <w:rFonts w:ascii="Proxima Nova Bl" w:eastAsia="MS Gothic" w:hAnsi="Proxima Nova Bl" w:cs="Proxima Nova Bl"/>
      <w:color w:val="008780"/>
      <w:spacing w:val="5"/>
      <w:kern w:val="28"/>
      <w:sz w:val="144"/>
      <w:szCs w:val="144"/>
      <w:u w:val="single"/>
    </w:rPr>
  </w:style>
  <w:style w:type="character" w:customStyle="1" w:styleId="NzevChar">
    <w:name w:val="Název Char"/>
    <w:basedOn w:val="Standardnpsmoodstavce"/>
    <w:link w:val="Nzev"/>
    <w:uiPriority w:val="99"/>
    <w:rsid w:val="009D654A"/>
    <w:rPr>
      <w:rFonts w:ascii="Proxima Nova Bl" w:eastAsia="MS Gothic" w:hAnsi="Proxima Nova Bl" w:cs="Proxima Nova Bl"/>
      <w:color w:val="008780"/>
      <w:spacing w:val="5"/>
      <w:kern w:val="28"/>
      <w:sz w:val="52"/>
      <w:szCs w:val="52"/>
      <w:u w:val="single"/>
    </w:rPr>
  </w:style>
  <w:style w:type="paragraph" w:styleId="Podtitul">
    <w:name w:val="Subtitle"/>
    <w:basedOn w:val="Normln"/>
    <w:next w:val="Normln"/>
    <w:link w:val="PodtitulChar"/>
    <w:uiPriority w:val="99"/>
    <w:qFormat/>
    <w:rsid w:val="009D654A"/>
    <w:pPr>
      <w:numPr>
        <w:ilvl w:val="1"/>
      </w:numPr>
      <w:spacing w:line="240" w:lineRule="auto"/>
      <w:jc w:val="center"/>
    </w:pPr>
    <w:rPr>
      <w:rFonts w:ascii="Proxima Nova Rg" w:eastAsia="MS Gothic" w:hAnsi="Proxima Nova Rg" w:cs="Proxima Nova Rg"/>
      <w:color w:val="FFFFFF"/>
      <w:spacing w:val="15"/>
      <w:sz w:val="36"/>
      <w:szCs w:val="36"/>
    </w:rPr>
  </w:style>
  <w:style w:type="character" w:customStyle="1" w:styleId="PodtitulChar">
    <w:name w:val="Podtitul Char"/>
    <w:basedOn w:val="Standardnpsmoodstavce"/>
    <w:link w:val="Podtitul"/>
    <w:uiPriority w:val="99"/>
    <w:rsid w:val="009D654A"/>
    <w:rPr>
      <w:rFonts w:ascii="Proxima Nova Rg" w:eastAsia="MS Gothic" w:hAnsi="Proxima Nova Rg" w:cs="Proxima Nova Rg"/>
      <w:color w:val="FFFFFF"/>
      <w:spacing w:val="15"/>
      <w:sz w:val="24"/>
      <w:szCs w:val="24"/>
    </w:rPr>
  </w:style>
  <w:style w:type="paragraph" w:styleId="Odstavecseseznamem">
    <w:name w:val="List Paragraph"/>
    <w:basedOn w:val="Normln"/>
    <w:uiPriority w:val="99"/>
    <w:qFormat/>
    <w:rsid w:val="00783DD4"/>
    <w:pPr>
      <w:ind w:left="720"/>
      <w:contextualSpacing/>
    </w:pPr>
  </w:style>
  <w:style w:type="paragraph" w:styleId="Normlnweb">
    <w:name w:val="Normal (Web)"/>
    <w:basedOn w:val="Normln"/>
    <w:uiPriority w:val="99"/>
    <w:rsid w:val="004A6A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99"/>
    <w:qFormat/>
    <w:rsid w:val="004A6A96"/>
    <w:rPr>
      <w:i/>
      <w:iCs/>
    </w:rPr>
  </w:style>
  <w:style w:type="character" w:styleId="Siln">
    <w:name w:val="Strong"/>
    <w:basedOn w:val="Standardnpsmoodstavce"/>
    <w:uiPriority w:val="99"/>
    <w:qFormat/>
    <w:rsid w:val="004A6A96"/>
    <w:rPr>
      <w:b/>
      <w:bCs/>
    </w:rPr>
  </w:style>
  <w:style w:type="character" w:customStyle="1" w:styleId="apple-converted-space">
    <w:name w:val="apple-converted-space"/>
    <w:basedOn w:val="Standardnpsmoodstavce"/>
    <w:rsid w:val="004A6A96"/>
  </w:style>
  <w:style w:type="character" w:styleId="Hypertextovodkaz">
    <w:name w:val="Hyperlink"/>
    <w:basedOn w:val="Standardnpsmoodstavce"/>
    <w:uiPriority w:val="99"/>
    <w:rsid w:val="009A22E8"/>
    <w:rPr>
      <w:color w:val="145043"/>
      <w:u w:val="single"/>
    </w:rPr>
  </w:style>
  <w:style w:type="character" w:styleId="Sledovanodkaz">
    <w:name w:val="FollowedHyperlink"/>
    <w:basedOn w:val="Standardnpsmoodstavce"/>
    <w:uiPriority w:val="99"/>
    <w:semiHidden/>
    <w:rsid w:val="00A323E1"/>
    <w:rPr>
      <w:color w:val="00EEE3"/>
      <w:u w:val="single"/>
    </w:rPr>
  </w:style>
  <w:style w:type="paragraph" w:styleId="Textpoznpodarou">
    <w:name w:val="footnote text"/>
    <w:basedOn w:val="Normln"/>
    <w:link w:val="TextpoznpodarouChar"/>
    <w:uiPriority w:val="99"/>
    <w:semiHidden/>
    <w:unhideWhenUsed/>
    <w:rsid w:val="005D7AAE"/>
    <w:pPr>
      <w:spacing w:after="0" w:line="240" w:lineRule="auto"/>
    </w:pPr>
    <w:rPr>
      <w:rFonts w:asciiTheme="minorHAnsi" w:eastAsiaTheme="minorHAnsi" w:hAnsiTheme="minorHAnsi" w:cstheme="minorBidi"/>
      <w:sz w:val="20"/>
      <w:szCs w:val="20"/>
    </w:rPr>
  </w:style>
  <w:style w:type="character" w:customStyle="1" w:styleId="TextpoznpodarouChar">
    <w:name w:val="Text pozn. pod čarou Char"/>
    <w:basedOn w:val="Standardnpsmoodstavce"/>
    <w:link w:val="Textpoznpodarou"/>
    <w:uiPriority w:val="99"/>
    <w:semiHidden/>
    <w:rsid w:val="005D7AAE"/>
    <w:rPr>
      <w:rFonts w:asciiTheme="minorHAnsi" w:eastAsiaTheme="minorHAnsi" w:hAnsiTheme="minorHAnsi" w:cstheme="minorBidi"/>
      <w:lang w:eastAsia="en-US"/>
    </w:rPr>
  </w:style>
  <w:style w:type="character" w:styleId="Znakapoznpodarou">
    <w:name w:val="footnote reference"/>
    <w:basedOn w:val="Standardnpsmoodstavce"/>
    <w:uiPriority w:val="99"/>
    <w:semiHidden/>
    <w:unhideWhenUsed/>
    <w:rsid w:val="005D7AAE"/>
    <w:rPr>
      <w:vertAlign w:val="superscript"/>
    </w:rPr>
  </w:style>
</w:styles>
</file>

<file path=word/webSettings.xml><?xml version="1.0" encoding="utf-8"?>
<w:webSettings xmlns:r="http://schemas.openxmlformats.org/officeDocument/2006/relationships" xmlns:w="http://schemas.openxmlformats.org/wordprocessingml/2006/main">
  <w:divs>
    <w:div w:id="36513398">
      <w:marLeft w:val="0"/>
      <w:marRight w:val="0"/>
      <w:marTop w:val="0"/>
      <w:marBottom w:val="0"/>
      <w:divBdr>
        <w:top w:val="none" w:sz="0" w:space="0" w:color="auto"/>
        <w:left w:val="none" w:sz="0" w:space="0" w:color="auto"/>
        <w:bottom w:val="none" w:sz="0" w:space="0" w:color="auto"/>
        <w:right w:val="none" w:sz="0" w:space="0" w:color="auto"/>
      </w:divBdr>
      <w:divsChild>
        <w:div w:id="36513397">
          <w:marLeft w:val="0"/>
          <w:marRight w:val="0"/>
          <w:marTop w:val="0"/>
          <w:marBottom w:val="600"/>
          <w:divBdr>
            <w:top w:val="none" w:sz="0" w:space="0" w:color="auto"/>
            <w:left w:val="none" w:sz="0" w:space="0" w:color="auto"/>
            <w:bottom w:val="none" w:sz="0" w:space="0" w:color="auto"/>
            <w:right w:val="none" w:sz="0" w:space="0" w:color="auto"/>
          </w:divBdr>
        </w:div>
        <w:div w:id="36513400">
          <w:marLeft w:val="0"/>
          <w:marRight w:val="0"/>
          <w:marTop w:val="0"/>
          <w:marBottom w:val="600"/>
          <w:divBdr>
            <w:top w:val="none" w:sz="0" w:space="0" w:color="auto"/>
            <w:left w:val="none" w:sz="0" w:space="0" w:color="auto"/>
            <w:bottom w:val="none" w:sz="0" w:space="0" w:color="auto"/>
            <w:right w:val="none" w:sz="0" w:space="0" w:color="auto"/>
          </w:divBdr>
        </w:div>
      </w:divsChild>
    </w:div>
    <w:div w:id="36513401">
      <w:marLeft w:val="0"/>
      <w:marRight w:val="0"/>
      <w:marTop w:val="0"/>
      <w:marBottom w:val="0"/>
      <w:divBdr>
        <w:top w:val="none" w:sz="0" w:space="0" w:color="auto"/>
        <w:left w:val="none" w:sz="0" w:space="0" w:color="auto"/>
        <w:bottom w:val="none" w:sz="0" w:space="0" w:color="auto"/>
        <w:right w:val="none" w:sz="0" w:space="0" w:color="auto"/>
      </w:divBdr>
    </w:div>
    <w:div w:id="36513404">
      <w:marLeft w:val="0"/>
      <w:marRight w:val="0"/>
      <w:marTop w:val="0"/>
      <w:marBottom w:val="0"/>
      <w:divBdr>
        <w:top w:val="none" w:sz="0" w:space="0" w:color="auto"/>
        <w:left w:val="none" w:sz="0" w:space="0" w:color="auto"/>
        <w:bottom w:val="none" w:sz="0" w:space="0" w:color="auto"/>
        <w:right w:val="none" w:sz="0" w:space="0" w:color="auto"/>
      </w:divBdr>
    </w:div>
    <w:div w:id="36513405">
      <w:marLeft w:val="0"/>
      <w:marRight w:val="0"/>
      <w:marTop w:val="0"/>
      <w:marBottom w:val="0"/>
      <w:divBdr>
        <w:top w:val="none" w:sz="0" w:space="0" w:color="auto"/>
        <w:left w:val="none" w:sz="0" w:space="0" w:color="auto"/>
        <w:bottom w:val="none" w:sz="0" w:space="0" w:color="auto"/>
        <w:right w:val="none" w:sz="0" w:space="0" w:color="auto"/>
      </w:divBdr>
      <w:divsChild>
        <w:div w:id="36513416">
          <w:marLeft w:val="0"/>
          <w:marRight w:val="0"/>
          <w:marTop w:val="0"/>
          <w:marBottom w:val="600"/>
          <w:divBdr>
            <w:top w:val="none" w:sz="0" w:space="0" w:color="auto"/>
            <w:left w:val="none" w:sz="0" w:space="0" w:color="auto"/>
            <w:bottom w:val="none" w:sz="0" w:space="0" w:color="auto"/>
            <w:right w:val="none" w:sz="0" w:space="0" w:color="auto"/>
          </w:divBdr>
        </w:div>
      </w:divsChild>
    </w:div>
    <w:div w:id="36513406">
      <w:marLeft w:val="0"/>
      <w:marRight w:val="0"/>
      <w:marTop w:val="0"/>
      <w:marBottom w:val="0"/>
      <w:divBdr>
        <w:top w:val="none" w:sz="0" w:space="0" w:color="auto"/>
        <w:left w:val="none" w:sz="0" w:space="0" w:color="auto"/>
        <w:bottom w:val="none" w:sz="0" w:space="0" w:color="auto"/>
        <w:right w:val="none" w:sz="0" w:space="0" w:color="auto"/>
      </w:divBdr>
    </w:div>
    <w:div w:id="36513408">
      <w:marLeft w:val="0"/>
      <w:marRight w:val="0"/>
      <w:marTop w:val="0"/>
      <w:marBottom w:val="0"/>
      <w:divBdr>
        <w:top w:val="none" w:sz="0" w:space="0" w:color="auto"/>
        <w:left w:val="none" w:sz="0" w:space="0" w:color="auto"/>
        <w:bottom w:val="none" w:sz="0" w:space="0" w:color="auto"/>
        <w:right w:val="none" w:sz="0" w:space="0" w:color="auto"/>
      </w:divBdr>
      <w:divsChild>
        <w:div w:id="36513409">
          <w:marLeft w:val="0"/>
          <w:marRight w:val="0"/>
          <w:marTop w:val="0"/>
          <w:marBottom w:val="0"/>
          <w:divBdr>
            <w:top w:val="none" w:sz="0" w:space="0" w:color="auto"/>
            <w:left w:val="none" w:sz="0" w:space="0" w:color="auto"/>
            <w:bottom w:val="none" w:sz="0" w:space="0" w:color="auto"/>
            <w:right w:val="none" w:sz="0" w:space="0" w:color="auto"/>
          </w:divBdr>
        </w:div>
        <w:div w:id="36513410">
          <w:marLeft w:val="0"/>
          <w:marRight w:val="0"/>
          <w:marTop w:val="0"/>
          <w:marBottom w:val="0"/>
          <w:divBdr>
            <w:top w:val="none" w:sz="0" w:space="0" w:color="auto"/>
            <w:left w:val="none" w:sz="0" w:space="0" w:color="auto"/>
            <w:bottom w:val="none" w:sz="0" w:space="0" w:color="auto"/>
            <w:right w:val="none" w:sz="0" w:space="0" w:color="auto"/>
          </w:divBdr>
        </w:div>
      </w:divsChild>
    </w:div>
    <w:div w:id="36513412">
      <w:marLeft w:val="0"/>
      <w:marRight w:val="0"/>
      <w:marTop w:val="0"/>
      <w:marBottom w:val="0"/>
      <w:divBdr>
        <w:top w:val="none" w:sz="0" w:space="0" w:color="auto"/>
        <w:left w:val="none" w:sz="0" w:space="0" w:color="auto"/>
        <w:bottom w:val="none" w:sz="0" w:space="0" w:color="auto"/>
        <w:right w:val="none" w:sz="0" w:space="0" w:color="auto"/>
      </w:divBdr>
    </w:div>
    <w:div w:id="36513418">
      <w:marLeft w:val="0"/>
      <w:marRight w:val="0"/>
      <w:marTop w:val="0"/>
      <w:marBottom w:val="0"/>
      <w:divBdr>
        <w:top w:val="none" w:sz="0" w:space="0" w:color="auto"/>
        <w:left w:val="none" w:sz="0" w:space="0" w:color="auto"/>
        <w:bottom w:val="none" w:sz="0" w:space="0" w:color="auto"/>
        <w:right w:val="none" w:sz="0" w:space="0" w:color="auto"/>
      </w:divBdr>
    </w:div>
    <w:div w:id="36513420">
      <w:marLeft w:val="0"/>
      <w:marRight w:val="0"/>
      <w:marTop w:val="0"/>
      <w:marBottom w:val="0"/>
      <w:divBdr>
        <w:top w:val="none" w:sz="0" w:space="0" w:color="auto"/>
        <w:left w:val="none" w:sz="0" w:space="0" w:color="auto"/>
        <w:bottom w:val="none" w:sz="0" w:space="0" w:color="auto"/>
        <w:right w:val="none" w:sz="0" w:space="0" w:color="auto"/>
      </w:divBdr>
    </w:div>
    <w:div w:id="36513421">
      <w:marLeft w:val="0"/>
      <w:marRight w:val="0"/>
      <w:marTop w:val="0"/>
      <w:marBottom w:val="0"/>
      <w:divBdr>
        <w:top w:val="none" w:sz="0" w:space="0" w:color="auto"/>
        <w:left w:val="none" w:sz="0" w:space="0" w:color="auto"/>
        <w:bottom w:val="none" w:sz="0" w:space="0" w:color="auto"/>
        <w:right w:val="none" w:sz="0" w:space="0" w:color="auto"/>
      </w:divBdr>
      <w:divsChild>
        <w:div w:id="36513414">
          <w:marLeft w:val="0"/>
          <w:marRight w:val="0"/>
          <w:marTop w:val="450"/>
          <w:marBottom w:val="0"/>
          <w:divBdr>
            <w:top w:val="none" w:sz="0" w:space="0" w:color="auto"/>
            <w:left w:val="none" w:sz="0" w:space="0" w:color="auto"/>
            <w:bottom w:val="none" w:sz="0" w:space="0" w:color="auto"/>
            <w:right w:val="none" w:sz="0" w:space="0" w:color="auto"/>
          </w:divBdr>
          <w:divsChild>
            <w:div w:id="36513413">
              <w:marLeft w:val="0"/>
              <w:marRight w:val="0"/>
              <w:marTop w:val="0"/>
              <w:marBottom w:val="0"/>
              <w:divBdr>
                <w:top w:val="none" w:sz="0" w:space="0" w:color="auto"/>
                <w:left w:val="none" w:sz="0" w:space="0" w:color="auto"/>
                <w:bottom w:val="none" w:sz="0" w:space="0" w:color="auto"/>
                <w:right w:val="none" w:sz="0" w:space="0" w:color="auto"/>
              </w:divBdr>
              <w:divsChild>
                <w:div w:id="36513396">
                  <w:marLeft w:val="0"/>
                  <w:marRight w:val="0"/>
                  <w:marTop w:val="0"/>
                  <w:marBottom w:val="0"/>
                  <w:divBdr>
                    <w:top w:val="none" w:sz="0" w:space="0" w:color="auto"/>
                    <w:left w:val="none" w:sz="0" w:space="0" w:color="auto"/>
                    <w:bottom w:val="none" w:sz="0" w:space="0" w:color="auto"/>
                    <w:right w:val="none" w:sz="0" w:space="0" w:color="auto"/>
                  </w:divBdr>
                </w:div>
                <w:div w:id="3651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3422">
          <w:marLeft w:val="0"/>
          <w:marRight w:val="0"/>
          <w:marTop w:val="450"/>
          <w:marBottom w:val="0"/>
          <w:divBdr>
            <w:top w:val="none" w:sz="0" w:space="0" w:color="auto"/>
            <w:left w:val="none" w:sz="0" w:space="0" w:color="auto"/>
            <w:bottom w:val="none" w:sz="0" w:space="0" w:color="auto"/>
            <w:right w:val="none" w:sz="0" w:space="0" w:color="auto"/>
          </w:divBdr>
          <w:divsChild>
            <w:div w:id="36513395">
              <w:marLeft w:val="0"/>
              <w:marRight w:val="0"/>
              <w:marTop w:val="0"/>
              <w:marBottom w:val="0"/>
              <w:divBdr>
                <w:top w:val="none" w:sz="0" w:space="0" w:color="auto"/>
                <w:left w:val="none" w:sz="0" w:space="0" w:color="auto"/>
                <w:bottom w:val="none" w:sz="0" w:space="0" w:color="auto"/>
                <w:right w:val="none" w:sz="0" w:space="0" w:color="auto"/>
              </w:divBdr>
              <w:divsChild>
                <w:div w:id="36513407">
                  <w:marLeft w:val="0"/>
                  <w:marRight w:val="0"/>
                  <w:marTop w:val="0"/>
                  <w:marBottom w:val="0"/>
                  <w:divBdr>
                    <w:top w:val="none" w:sz="0" w:space="0" w:color="auto"/>
                    <w:left w:val="none" w:sz="0" w:space="0" w:color="auto"/>
                    <w:bottom w:val="none" w:sz="0" w:space="0" w:color="auto"/>
                    <w:right w:val="none" w:sz="0" w:space="0" w:color="auto"/>
                  </w:divBdr>
                </w:div>
                <w:div w:id="3651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3423">
          <w:marLeft w:val="0"/>
          <w:marRight w:val="0"/>
          <w:marTop w:val="450"/>
          <w:marBottom w:val="0"/>
          <w:divBdr>
            <w:top w:val="none" w:sz="0" w:space="0" w:color="auto"/>
            <w:left w:val="none" w:sz="0" w:space="0" w:color="auto"/>
            <w:bottom w:val="none" w:sz="0" w:space="0" w:color="auto"/>
            <w:right w:val="none" w:sz="0" w:space="0" w:color="auto"/>
          </w:divBdr>
          <w:divsChild>
            <w:div w:id="36513415">
              <w:marLeft w:val="0"/>
              <w:marRight w:val="0"/>
              <w:marTop w:val="0"/>
              <w:marBottom w:val="0"/>
              <w:divBdr>
                <w:top w:val="none" w:sz="0" w:space="0" w:color="auto"/>
                <w:left w:val="none" w:sz="0" w:space="0" w:color="auto"/>
                <w:bottom w:val="none" w:sz="0" w:space="0" w:color="auto"/>
                <w:right w:val="none" w:sz="0" w:space="0" w:color="auto"/>
              </w:divBdr>
              <w:divsChild>
                <w:div w:id="36513399">
                  <w:marLeft w:val="0"/>
                  <w:marRight w:val="0"/>
                  <w:marTop w:val="0"/>
                  <w:marBottom w:val="450"/>
                  <w:divBdr>
                    <w:top w:val="none" w:sz="0" w:space="0" w:color="auto"/>
                    <w:left w:val="none" w:sz="0" w:space="0" w:color="auto"/>
                    <w:bottom w:val="none" w:sz="0" w:space="0" w:color="auto"/>
                    <w:right w:val="none" w:sz="0" w:space="0" w:color="auto"/>
                  </w:divBdr>
                </w:div>
                <w:div w:id="36513402">
                  <w:marLeft w:val="0"/>
                  <w:marRight w:val="0"/>
                  <w:marTop w:val="0"/>
                  <w:marBottom w:val="0"/>
                  <w:divBdr>
                    <w:top w:val="none" w:sz="0" w:space="0" w:color="auto"/>
                    <w:left w:val="none" w:sz="0" w:space="0" w:color="auto"/>
                    <w:bottom w:val="none" w:sz="0" w:space="0" w:color="auto"/>
                    <w:right w:val="none" w:sz="0" w:space="0" w:color="auto"/>
                  </w:divBdr>
                </w:div>
                <w:div w:id="3651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3424">
      <w:marLeft w:val="0"/>
      <w:marRight w:val="0"/>
      <w:marTop w:val="0"/>
      <w:marBottom w:val="0"/>
      <w:divBdr>
        <w:top w:val="none" w:sz="0" w:space="0" w:color="auto"/>
        <w:left w:val="none" w:sz="0" w:space="0" w:color="auto"/>
        <w:bottom w:val="none" w:sz="0" w:space="0" w:color="auto"/>
        <w:right w:val="none" w:sz="0" w:space="0" w:color="auto"/>
      </w:divBdr>
    </w:div>
    <w:div w:id="36513425">
      <w:marLeft w:val="0"/>
      <w:marRight w:val="0"/>
      <w:marTop w:val="0"/>
      <w:marBottom w:val="0"/>
      <w:divBdr>
        <w:top w:val="none" w:sz="0" w:space="0" w:color="auto"/>
        <w:left w:val="none" w:sz="0" w:space="0" w:color="auto"/>
        <w:bottom w:val="none" w:sz="0" w:space="0" w:color="auto"/>
        <w:right w:val="none" w:sz="0" w:space="0" w:color="auto"/>
      </w:divBdr>
    </w:div>
    <w:div w:id="36513426">
      <w:marLeft w:val="0"/>
      <w:marRight w:val="0"/>
      <w:marTop w:val="0"/>
      <w:marBottom w:val="0"/>
      <w:divBdr>
        <w:top w:val="none" w:sz="0" w:space="0" w:color="auto"/>
        <w:left w:val="none" w:sz="0" w:space="0" w:color="auto"/>
        <w:bottom w:val="none" w:sz="0" w:space="0" w:color="auto"/>
        <w:right w:val="none" w:sz="0" w:space="0" w:color="auto"/>
      </w:divBdr>
      <w:divsChild>
        <w:div w:id="36513403">
          <w:marLeft w:val="0"/>
          <w:marRight w:val="0"/>
          <w:marTop w:val="0"/>
          <w:marBottom w:val="600"/>
          <w:divBdr>
            <w:top w:val="none" w:sz="0" w:space="0" w:color="auto"/>
            <w:left w:val="none" w:sz="0" w:space="0" w:color="auto"/>
            <w:bottom w:val="none" w:sz="0" w:space="0" w:color="auto"/>
            <w:right w:val="none" w:sz="0" w:space="0" w:color="auto"/>
          </w:divBdr>
        </w:div>
        <w:div w:id="36513417">
          <w:marLeft w:val="0"/>
          <w:marRight w:val="0"/>
          <w:marTop w:val="0"/>
          <w:marBottom w:val="600"/>
          <w:divBdr>
            <w:top w:val="none" w:sz="0" w:space="0" w:color="auto"/>
            <w:left w:val="none" w:sz="0" w:space="0" w:color="auto"/>
            <w:bottom w:val="none" w:sz="0" w:space="0" w:color="auto"/>
            <w:right w:val="none" w:sz="0" w:space="0" w:color="auto"/>
          </w:divBdr>
        </w:div>
        <w:div w:id="36513429">
          <w:marLeft w:val="0"/>
          <w:marRight w:val="0"/>
          <w:marTop w:val="0"/>
          <w:marBottom w:val="600"/>
          <w:divBdr>
            <w:top w:val="none" w:sz="0" w:space="0" w:color="auto"/>
            <w:left w:val="none" w:sz="0" w:space="0" w:color="auto"/>
            <w:bottom w:val="none" w:sz="0" w:space="0" w:color="auto"/>
            <w:right w:val="none" w:sz="0" w:space="0" w:color="auto"/>
          </w:divBdr>
        </w:div>
      </w:divsChild>
    </w:div>
    <w:div w:id="36513427">
      <w:marLeft w:val="0"/>
      <w:marRight w:val="0"/>
      <w:marTop w:val="0"/>
      <w:marBottom w:val="0"/>
      <w:divBdr>
        <w:top w:val="none" w:sz="0" w:space="0" w:color="auto"/>
        <w:left w:val="none" w:sz="0" w:space="0" w:color="auto"/>
        <w:bottom w:val="none" w:sz="0" w:space="0" w:color="auto"/>
        <w:right w:val="none" w:sz="0" w:space="0" w:color="auto"/>
      </w:divBdr>
    </w:div>
    <w:div w:id="365134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mvcr.cz/" TargetMode="Externa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blizksobe.cz/" TargetMode="External"/><Relationship Id="rId4" Type="http://schemas.openxmlformats.org/officeDocument/2006/relationships/styles" Target="styles.xml"/><Relationship Id="rId9" Type="http://schemas.openxmlformats.org/officeDocument/2006/relationships/hyperlink" Target="http://www.usoud.cz/fileadmin/user_upload/Tiskova_mluvci/Publikovane_nalezy/2017/IV._US_3208_16_an.pdf"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30F7B-42CF-49B3-BF83-17388679F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2934</Words>
  <Characters>17312</Characters>
  <Application>Microsoft Office Word</Application>
  <DocSecurity>0</DocSecurity>
  <Lines>144</Lines>
  <Paragraphs>40</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20206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dc:creator>
  <cp:lastModifiedBy>Adam Rut</cp:lastModifiedBy>
  <cp:revision>2</cp:revision>
  <cp:lastPrinted>2015-11-18T11:37:00Z</cp:lastPrinted>
  <dcterms:created xsi:type="dcterms:W3CDTF">2017-04-07T15:16:00Z</dcterms:created>
  <dcterms:modified xsi:type="dcterms:W3CDTF">2017-04-07T15:16:00Z</dcterms:modified>
</cp:coreProperties>
</file>